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80" w:lineRule="exact"/>
        <w:jc w:val="center"/>
        <w:rPr>
          <w:rFonts w:asciiTheme="majorEastAsia" w:hAnsiTheme="majorEastAsia" w:eastAsiaTheme="majorEastAsia"/>
          <w:b/>
          <w:color w:val="000000" w:themeColor="text1"/>
          <w:sz w:val="36"/>
          <w:szCs w:val="36"/>
          <w14:textFill>
            <w14:solidFill>
              <w14:schemeClr w14:val="tx1"/>
            </w14:solidFill>
          </w14:textFill>
        </w:rPr>
      </w:pPr>
      <w:bookmarkStart w:id="0" w:name="_GoBack"/>
      <w:r>
        <w:rPr>
          <w:rFonts w:hint="eastAsia" w:asciiTheme="majorEastAsia" w:hAnsiTheme="majorEastAsia" w:eastAsiaTheme="majorEastAsia"/>
          <w:b/>
          <w:color w:val="000000" w:themeColor="text1"/>
          <w:sz w:val="36"/>
          <w:szCs w:val="36"/>
          <w14:textFill>
            <w14:solidFill>
              <w14:schemeClr w14:val="tx1"/>
            </w14:solidFill>
          </w14:textFill>
        </w:rPr>
        <w:t>中国水产科学研究院南海水产研究所</w:t>
      </w:r>
    </w:p>
    <w:p>
      <w:pPr>
        <w:spacing w:line="680" w:lineRule="exact"/>
        <w:jc w:val="center"/>
        <w:rPr>
          <w:rFonts w:asciiTheme="majorEastAsia" w:hAnsiTheme="majorEastAsia" w:eastAsiaTheme="majorEastAsia"/>
          <w:b/>
          <w:color w:val="000000" w:themeColor="text1"/>
          <w:sz w:val="36"/>
          <w:szCs w:val="36"/>
          <w14:textFill>
            <w14:solidFill>
              <w14:schemeClr w14:val="tx1"/>
            </w14:solidFill>
          </w14:textFill>
        </w:rPr>
      </w:pPr>
      <w:r>
        <w:rPr>
          <w:rFonts w:hint="eastAsia" w:asciiTheme="majorEastAsia" w:hAnsiTheme="majorEastAsia" w:eastAsiaTheme="majorEastAsia"/>
          <w:b/>
          <w:color w:val="000000" w:themeColor="text1"/>
          <w:sz w:val="36"/>
          <w:szCs w:val="36"/>
          <w14:textFill>
            <w14:solidFill>
              <w14:schemeClr w14:val="tx1"/>
            </w14:solidFill>
          </w14:textFill>
        </w:rPr>
        <w:t>2019年人才招聘公告</w:t>
      </w:r>
    </w:p>
    <w:bookmarkEnd w:id="0"/>
    <w:p>
      <w:pPr>
        <w:spacing w:line="680" w:lineRule="exact"/>
        <w:jc w:val="center"/>
        <w:rPr>
          <w:rFonts w:ascii="仿宋_GB2312" w:eastAsia="仿宋_GB2312"/>
          <w:color w:val="000000" w:themeColor="text1"/>
          <w:sz w:val="32"/>
          <w:szCs w:val="32"/>
          <w14:textFill>
            <w14:solidFill>
              <w14:schemeClr w14:val="tx1"/>
            </w14:solidFill>
          </w14:textFill>
        </w:rPr>
      </w:pPr>
    </w:p>
    <w:p>
      <w:pPr>
        <w:adjustRightInd w:val="0"/>
        <w:snapToGrid w:val="0"/>
        <w:spacing w:line="68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中国水产科学研究院</w:t>
      </w:r>
      <w:r>
        <w:rPr>
          <w:rFonts w:ascii="仿宋_GB2312" w:eastAsia="仿宋_GB2312"/>
          <w:color w:val="000000" w:themeColor="text1"/>
          <w:sz w:val="32"/>
          <w:szCs w:val="32"/>
          <w14:textFill>
            <w14:solidFill>
              <w14:schemeClr w14:val="tx1"/>
            </w14:solidFill>
          </w14:textFill>
        </w:rPr>
        <w:t>南海水产研究所创建于1953年，隶属于农业</w:t>
      </w:r>
      <w:r>
        <w:rPr>
          <w:rFonts w:hint="eastAsia" w:ascii="仿宋_GB2312" w:eastAsia="仿宋_GB2312"/>
          <w:color w:val="000000" w:themeColor="text1"/>
          <w:sz w:val="32"/>
          <w:szCs w:val="32"/>
          <w14:textFill>
            <w14:solidFill>
              <w14:schemeClr w14:val="tx1"/>
            </w14:solidFill>
          </w14:textFill>
        </w:rPr>
        <w:t>农村</w:t>
      </w:r>
      <w:r>
        <w:rPr>
          <w:rFonts w:ascii="仿宋_GB2312" w:eastAsia="仿宋_GB2312"/>
          <w:color w:val="000000" w:themeColor="text1"/>
          <w:sz w:val="32"/>
          <w:szCs w:val="32"/>
          <w14:textFill>
            <w14:solidFill>
              <w14:schemeClr w14:val="tx1"/>
            </w14:solidFill>
          </w14:textFill>
        </w:rPr>
        <w:t>部中国水产科学研究院，所本部驻地广州，是从事水产基础与应用基础研究、水产高新技术研究和水产重大应用技术研究的国家级创新体系科学研究机构。为了加强人才队伍建设，优化学科专业、岗位结构，现需招聘</w:t>
      </w:r>
      <w:r>
        <w:rPr>
          <w:rFonts w:hint="eastAsia" w:ascii="仿宋_GB2312" w:eastAsia="仿宋_GB2312"/>
          <w:color w:val="000000" w:themeColor="text1"/>
          <w:sz w:val="32"/>
          <w:szCs w:val="32"/>
          <w14:textFill>
            <w14:solidFill>
              <w14:schemeClr w14:val="tx1"/>
            </w14:solidFill>
          </w14:textFill>
        </w:rPr>
        <w:t>13名各类</w:t>
      </w:r>
      <w:r>
        <w:rPr>
          <w:rFonts w:ascii="仿宋_GB2312" w:eastAsia="仿宋_GB2312"/>
          <w:color w:val="000000" w:themeColor="text1"/>
          <w:sz w:val="32"/>
          <w:szCs w:val="32"/>
          <w14:textFill>
            <w14:solidFill>
              <w14:schemeClr w14:val="tx1"/>
            </w14:solidFill>
          </w14:textFill>
        </w:rPr>
        <w:t>人才</w:t>
      </w:r>
      <w:r>
        <w:rPr>
          <w:rFonts w:hint="eastAsia" w:ascii="仿宋_GB2312" w:eastAsia="仿宋_GB2312"/>
          <w:color w:val="000000" w:themeColor="text1"/>
          <w:sz w:val="32"/>
          <w:szCs w:val="32"/>
          <w14:textFill>
            <w14:solidFill>
              <w14:schemeClr w14:val="tx1"/>
            </w14:solidFill>
          </w14:textFill>
        </w:rPr>
        <w:t>，具体要求如下</w:t>
      </w:r>
      <w:r>
        <w:rPr>
          <w:rFonts w:ascii="仿宋_GB2312" w:eastAsia="仿宋_GB2312"/>
          <w:color w:val="000000" w:themeColor="text1"/>
          <w:sz w:val="32"/>
          <w:szCs w:val="32"/>
          <w14:textFill>
            <w14:solidFill>
              <w14:schemeClr w14:val="tx1"/>
            </w14:solidFill>
          </w14:textFill>
        </w:rPr>
        <w:t>：</w:t>
      </w:r>
    </w:p>
    <w:p>
      <w:pPr>
        <w:pStyle w:val="4"/>
        <w:spacing w:before="0" w:beforeAutospacing="0" w:after="0" w:afterAutospacing="0" w:line="680" w:lineRule="exact"/>
        <w:jc w:val="both"/>
        <w:rPr>
          <w:rFonts w:ascii="黑体" w:eastAsia="黑体" w:hAnsiTheme="minorEastAsia"/>
          <w:b/>
          <w:color w:val="000000" w:themeColor="text1"/>
          <w:sz w:val="32"/>
          <w:szCs w:val="32"/>
          <w14:textFill>
            <w14:solidFill>
              <w14:schemeClr w14:val="tx1"/>
            </w14:solidFill>
          </w14:textFill>
        </w:rPr>
      </w:pPr>
      <w:r>
        <w:rPr>
          <w:rFonts w:hint="eastAsia" w:ascii="黑体" w:eastAsia="黑体" w:hAnsiTheme="minorEastAsia"/>
          <w:b/>
          <w:color w:val="000000" w:themeColor="text1"/>
          <w:sz w:val="32"/>
          <w:szCs w:val="32"/>
          <w14:textFill>
            <w14:solidFill>
              <w14:schemeClr w14:val="tx1"/>
            </w14:solidFill>
          </w14:textFill>
        </w:rPr>
        <w:t>一、招聘岗位、招聘对象和招聘条件</w:t>
      </w:r>
    </w:p>
    <w:p>
      <w:pPr>
        <w:spacing w:line="680" w:lineRule="exact"/>
        <w:rPr>
          <w:rFonts w:ascii="楷体_GB2312" w:eastAsia="楷体_GB2312" w:hAnsiTheme="minorEastAsia"/>
          <w:b/>
          <w:color w:val="000000" w:themeColor="text1"/>
          <w:sz w:val="32"/>
          <w:szCs w:val="32"/>
          <w14:textFill>
            <w14:solidFill>
              <w14:schemeClr w14:val="tx1"/>
            </w14:solidFill>
          </w14:textFill>
        </w:rPr>
      </w:pPr>
      <w:r>
        <w:rPr>
          <w:rFonts w:hint="eastAsia" w:ascii="楷体_GB2312" w:eastAsia="楷体_GB2312" w:hAnsiTheme="minorEastAsia"/>
          <w:b/>
          <w:color w:val="000000" w:themeColor="text1"/>
          <w:sz w:val="32"/>
          <w:szCs w:val="32"/>
          <w14:textFill>
            <w14:solidFill>
              <w14:schemeClr w14:val="tx1"/>
            </w14:solidFill>
          </w14:textFill>
        </w:rPr>
        <w:t>（一）招聘岗位</w:t>
      </w:r>
      <w:r>
        <w:rPr>
          <w:rFonts w:ascii="楷体_GB2312" w:eastAsia="楷体_GB2312" w:hAnsiTheme="minorEastAsia"/>
          <w:b/>
          <w:color w:val="000000" w:themeColor="text1"/>
          <w:sz w:val="32"/>
          <w:szCs w:val="32"/>
          <w14:textFill>
            <w14:solidFill>
              <w14:schemeClr w14:val="tx1"/>
            </w14:solidFill>
          </w14:textFill>
        </w:rPr>
        <w:t>数量</w:t>
      </w:r>
      <w:r>
        <w:rPr>
          <w:rFonts w:hint="eastAsia" w:ascii="楷体_GB2312" w:eastAsia="楷体_GB2312" w:hAnsiTheme="minorEastAsia"/>
          <w:b/>
          <w:color w:val="000000" w:themeColor="text1"/>
          <w:sz w:val="32"/>
          <w:szCs w:val="32"/>
          <w14:textFill>
            <w14:solidFill>
              <w14:schemeClr w14:val="tx1"/>
            </w14:solidFill>
          </w14:textFill>
        </w:rPr>
        <w:t>及</w:t>
      </w:r>
      <w:r>
        <w:rPr>
          <w:rFonts w:ascii="楷体_GB2312" w:eastAsia="楷体_GB2312" w:hAnsiTheme="minorEastAsia"/>
          <w:b/>
          <w:color w:val="000000" w:themeColor="text1"/>
          <w:sz w:val="32"/>
          <w:szCs w:val="32"/>
          <w14:textFill>
            <w14:solidFill>
              <w14:schemeClr w14:val="tx1"/>
            </w14:solidFill>
          </w14:textFill>
        </w:rPr>
        <w:t>专业要求</w:t>
      </w:r>
      <w:r>
        <w:rPr>
          <w:rFonts w:hint="eastAsia" w:ascii="楷体_GB2312" w:eastAsia="楷体_GB2312" w:hAnsiTheme="minorEastAsia"/>
          <w:b/>
          <w:color w:val="000000" w:themeColor="text1"/>
          <w:sz w:val="32"/>
          <w:szCs w:val="32"/>
          <w14:textFill>
            <w14:solidFill>
              <w14:schemeClr w14:val="tx1"/>
            </w14:solidFill>
          </w14:textFill>
        </w:rPr>
        <w:t>，详见附表：</w:t>
      </w:r>
    </w:p>
    <w:tbl>
      <w:tblPr>
        <w:tblStyle w:val="7"/>
        <w:tblW w:w="8810" w:type="dxa"/>
        <w:jc w:val="center"/>
        <w:tblInd w:w="0" w:type="dxa"/>
        <w:tblLayout w:type="fixed"/>
        <w:tblCellMar>
          <w:top w:w="0" w:type="dxa"/>
          <w:left w:w="108" w:type="dxa"/>
          <w:bottom w:w="0" w:type="dxa"/>
          <w:right w:w="108" w:type="dxa"/>
        </w:tblCellMar>
      </w:tblPr>
      <w:tblGrid>
        <w:gridCol w:w="923"/>
        <w:gridCol w:w="1639"/>
        <w:gridCol w:w="781"/>
        <w:gridCol w:w="2749"/>
        <w:gridCol w:w="1404"/>
        <w:gridCol w:w="1314"/>
      </w:tblGrid>
      <w:tr>
        <w:tblPrEx>
          <w:tblLayout w:type="fixed"/>
          <w:tblCellMar>
            <w:top w:w="0" w:type="dxa"/>
            <w:left w:w="108" w:type="dxa"/>
            <w:bottom w:w="0" w:type="dxa"/>
            <w:right w:w="108" w:type="dxa"/>
          </w:tblCellMar>
        </w:tblPrEx>
        <w:trPr>
          <w:trHeight w:val="750" w:hRule="atLeast"/>
          <w:tblHeader/>
          <w:jc w:val="center"/>
        </w:trPr>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b/>
                <w:bCs/>
                <w:color w:val="000000" w:themeColor="text1"/>
                <w:sz w:val="24"/>
                <w:szCs w:val="24"/>
                <w14:textFill>
                  <w14:solidFill>
                    <w14:schemeClr w14:val="tx1"/>
                  </w14:solidFill>
                </w14:textFill>
              </w:rPr>
            </w:pPr>
            <w:r>
              <w:rPr>
                <w:rFonts w:hint="eastAsia" w:cs="宋体" w:asciiTheme="minorEastAsia" w:hAnsiTheme="minorEastAsia" w:eastAsiaTheme="minorEastAsia"/>
                <w:b/>
                <w:bCs/>
                <w:color w:val="000000" w:themeColor="text1"/>
                <w:sz w:val="24"/>
                <w:szCs w:val="24"/>
                <w14:textFill>
                  <w14:solidFill>
                    <w14:schemeClr w14:val="tx1"/>
                  </w14:solidFill>
                </w14:textFill>
              </w:rPr>
              <w:t>岗位序号</w:t>
            </w:r>
          </w:p>
        </w:tc>
        <w:tc>
          <w:tcPr>
            <w:tcW w:w="1639" w:type="dxa"/>
            <w:tcBorders>
              <w:top w:val="single" w:color="auto" w:sz="4" w:space="0"/>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b/>
                <w:bCs/>
                <w:color w:val="000000" w:themeColor="text1"/>
                <w:sz w:val="24"/>
                <w:szCs w:val="24"/>
                <w14:textFill>
                  <w14:solidFill>
                    <w14:schemeClr w14:val="tx1"/>
                  </w14:solidFill>
                </w14:textFill>
              </w:rPr>
            </w:pPr>
            <w:r>
              <w:rPr>
                <w:rFonts w:hint="eastAsia" w:cs="宋体" w:asciiTheme="minorEastAsia" w:hAnsiTheme="minorEastAsia" w:eastAsiaTheme="minorEastAsia"/>
                <w:b/>
                <w:bCs/>
                <w:color w:val="000000" w:themeColor="text1"/>
                <w:sz w:val="24"/>
                <w:szCs w:val="24"/>
                <w14:textFill>
                  <w14:solidFill>
                    <w14:schemeClr w14:val="tx1"/>
                  </w14:solidFill>
                </w14:textFill>
              </w:rPr>
              <w:t>岗位名称</w:t>
            </w:r>
          </w:p>
        </w:tc>
        <w:tc>
          <w:tcPr>
            <w:tcW w:w="781" w:type="dxa"/>
            <w:tcBorders>
              <w:top w:val="single" w:color="auto" w:sz="4" w:space="0"/>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b/>
                <w:bCs/>
                <w:color w:val="000000" w:themeColor="text1"/>
                <w:sz w:val="24"/>
                <w:szCs w:val="24"/>
                <w14:textFill>
                  <w14:solidFill>
                    <w14:schemeClr w14:val="tx1"/>
                  </w14:solidFill>
                </w14:textFill>
              </w:rPr>
            </w:pPr>
            <w:r>
              <w:rPr>
                <w:rFonts w:hint="eastAsia" w:cs="宋体" w:asciiTheme="minorEastAsia" w:hAnsiTheme="minorEastAsia" w:eastAsiaTheme="minorEastAsia"/>
                <w:b/>
                <w:bCs/>
                <w:color w:val="000000" w:themeColor="text1"/>
                <w:sz w:val="24"/>
                <w:szCs w:val="24"/>
                <w14:textFill>
                  <w14:solidFill>
                    <w14:schemeClr w14:val="tx1"/>
                  </w14:solidFill>
                </w14:textFill>
              </w:rPr>
              <w:t>招聘人数</w:t>
            </w:r>
          </w:p>
        </w:tc>
        <w:tc>
          <w:tcPr>
            <w:tcW w:w="2749" w:type="dxa"/>
            <w:tcBorders>
              <w:top w:val="single" w:color="auto" w:sz="4" w:space="0"/>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b/>
                <w:bCs/>
                <w:color w:val="000000" w:themeColor="text1"/>
                <w:sz w:val="24"/>
                <w:szCs w:val="24"/>
                <w14:textFill>
                  <w14:solidFill>
                    <w14:schemeClr w14:val="tx1"/>
                  </w14:solidFill>
                </w14:textFill>
              </w:rPr>
            </w:pPr>
            <w:r>
              <w:rPr>
                <w:rFonts w:hint="eastAsia" w:cs="宋体" w:asciiTheme="minorEastAsia" w:hAnsiTheme="minorEastAsia" w:eastAsiaTheme="minorEastAsia"/>
                <w:b/>
                <w:bCs/>
                <w:color w:val="000000" w:themeColor="text1"/>
                <w:sz w:val="24"/>
                <w:szCs w:val="24"/>
                <w14:textFill>
                  <w14:solidFill>
                    <w14:schemeClr w14:val="tx1"/>
                  </w14:solidFill>
                </w14:textFill>
              </w:rPr>
              <w:t>专业要求</w:t>
            </w:r>
          </w:p>
        </w:tc>
        <w:tc>
          <w:tcPr>
            <w:tcW w:w="1404" w:type="dxa"/>
            <w:tcBorders>
              <w:top w:val="single" w:color="auto" w:sz="4" w:space="0"/>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b/>
                <w:bCs/>
                <w:color w:val="000000" w:themeColor="text1"/>
                <w:sz w:val="24"/>
                <w:szCs w:val="24"/>
                <w14:textFill>
                  <w14:solidFill>
                    <w14:schemeClr w14:val="tx1"/>
                  </w14:solidFill>
                </w14:textFill>
              </w:rPr>
            </w:pPr>
            <w:r>
              <w:rPr>
                <w:rFonts w:hint="eastAsia" w:cs="宋体" w:asciiTheme="minorEastAsia" w:hAnsiTheme="minorEastAsia" w:eastAsiaTheme="minorEastAsia"/>
                <w:b/>
                <w:bCs/>
                <w:color w:val="000000" w:themeColor="text1"/>
                <w:sz w:val="24"/>
                <w:szCs w:val="24"/>
                <w14:textFill>
                  <w14:solidFill>
                    <w14:schemeClr w14:val="tx1"/>
                  </w14:solidFill>
                </w14:textFill>
              </w:rPr>
              <w:t>学历学位要求</w:t>
            </w:r>
          </w:p>
        </w:tc>
        <w:tc>
          <w:tcPr>
            <w:tcW w:w="1314" w:type="dxa"/>
            <w:tcBorders>
              <w:top w:val="single" w:color="auto" w:sz="4" w:space="0"/>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b/>
                <w:bCs/>
                <w:color w:val="000000" w:themeColor="text1"/>
                <w:sz w:val="24"/>
                <w:szCs w:val="24"/>
                <w14:textFill>
                  <w14:solidFill>
                    <w14:schemeClr w14:val="tx1"/>
                  </w14:solidFill>
                </w14:textFill>
              </w:rPr>
            </w:pPr>
            <w:r>
              <w:rPr>
                <w:rFonts w:hint="eastAsia" w:cs="宋体" w:asciiTheme="minorEastAsia" w:hAnsiTheme="minorEastAsia" w:eastAsiaTheme="minorEastAsia"/>
                <w:b/>
                <w:bCs/>
                <w:color w:val="000000" w:themeColor="text1"/>
                <w:sz w:val="24"/>
                <w:szCs w:val="24"/>
                <w14:textFill>
                  <w14:solidFill>
                    <w14:schemeClr w14:val="tx1"/>
                  </w14:solidFill>
                </w14:textFill>
              </w:rPr>
              <w:t>备注</w:t>
            </w:r>
          </w:p>
        </w:tc>
      </w:tr>
      <w:tr>
        <w:tblPrEx>
          <w:tblLayout w:type="fixed"/>
          <w:tblCellMar>
            <w:top w:w="0" w:type="dxa"/>
            <w:left w:w="108" w:type="dxa"/>
            <w:bottom w:w="0" w:type="dxa"/>
            <w:right w:w="108" w:type="dxa"/>
          </w:tblCellMar>
        </w:tblPrEx>
        <w:trPr>
          <w:trHeight w:val="1827" w:hRule="atLeast"/>
          <w:jc w:val="center"/>
        </w:trPr>
        <w:tc>
          <w:tcPr>
            <w:tcW w:w="923" w:type="dxa"/>
            <w:tcBorders>
              <w:top w:val="nil"/>
              <w:left w:val="single" w:color="auto" w:sz="4" w:space="0"/>
              <w:bottom w:val="single" w:color="auto" w:sz="4" w:space="0"/>
              <w:right w:val="single" w:color="auto" w:sz="4" w:space="0"/>
            </w:tcBorders>
            <w:shd w:val="clear" w:color="auto" w:fill="auto"/>
            <w:vAlign w:val="center"/>
          </w:tcPr>
          <w:p>
            <w:pPr>
              <w:jc w:val="center"/>
              <w:rPr>
                <w:rFonts w:cs="Tahoma"/>
                <w:color w:val="000000" w:themeColor="text1"/>
                <w:sz w:val="24"/>
                <w:szCs w:val="24"/>
                <w14:textFill>
                  <w14:solidFill>
                    <w14:schemeClr w14:val="tx1"/>
                  </w14:solidFill>
                </w14:textFill>
              </w:rPr>
            </w:pPr>
            <w:r>
              <w:rPr>
                <w:rFonts w:hint="eastAsia" w:cs="Tahoma"/>
                <w:color w:val="000000" w:themeColor="text1"/>
                <w:sz w:val="24"/>
                <w:szCs w:val="24"/>
                <w14:textFill>
                  <w14:solidFill>
                    <w14:schemeClr w14:val="tx1"/>
                  </w14:solidFill>
                </w14:textFill>
              </w:rPr>
              <w:t>G</w:t>
            </w:r>
            <w:r>
              <w:rPr>
                <w:rFonts w:cs="Tahoma"/>
                <w:color w:val="000000" w:themeColor="text1"/>
                <w:sz w:val="24"/>
                <w:szCs w:val="24"/>
                <w14:textFill>
                  <w14:solidFill>
                    <w14:schemeClr w14:val="tx1"/>
                  </w14:solidFill>
                </w14:textFill>
              </w:rPr>
              <w:t>01</w:t>
            </w:r>
          </w:p>
        </w:tc>
        <w:tc>
          <w:tcPr>
            <w:tcW w:w="1639"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人事处综合管理</w:t>
            </w:r>
          </w:p>
        </w:tc>
        <w:tc>
          <w:tcPr>
            <w:tcW w:w="781"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w:t>
            </w:r>
          </w:p>
        </w:tc>
        <w:tc>
          <w:tcPr>
            <w:tcW w:w="2749"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工商</w:t>
            </w:r>
            <w:r>
              <w:rPr>
                <w:rFonts w:ascii="仿宋_GB2312" w:eastAsia="仿宋_GB2312"/>
                <w:sz w:val="24"/>
                <w:szCs w:val="24"/>
              </w:rPr>
              <w:t>管理（</w:t>
            </w:r>
            <w:r>
              <w:rPr>
                <w:rFonts w:hint="eastAsia" w:ascii="仿宋_GB2312" w:eastAsia="仿宋_GB2312"/>
                <w:sz w:val="24"/>
                <w:szCs w:val="24"/>
              </w:rPr>
              <w:t>含</w:t>
            </w:r>
            <w:r>
              <w:rPr>
                <w:rFonts w:ascii="仿宋_GB2312" w:eastAsia="仿宋_GB2312"/>
                <w:sz w:val="24"/>
                <w:szCs w:val="24"/>
              </w:rPr>
              <w:t>会计学、企业管理、</w:t>
            </w:r>
            <w:r>
              <w:rPr>
                <w:rFonts w:hint="eastAsia" w:ascii="仿宋_GB2312" w:eastAsia="仿宋_GB2312"/>
                <w:sz w:val="24"/>
                <w:szCs w:val="24"/>
              </w:rPr>
              <w:t>技术</w:t>
            </w:r>
            <w:r>
              <w:rPr>
                <w:rFonts w:ascii="仿宋_GB2312" w:eastAsia="仿宋_GB2312"/>
                <w:sz w:val="24"/>
                <w:szCs w:val="24"/>
              </w:rPr>
              <w:t>经济</w:t>
            </w:r>
            <w:r>
              <w:rPr>
                <w:rFonts w:hint="eastAsia" w:ascii="仿宋_GB2312" w:eastAsia="仿宋_GB2312"/>
                <w:sz w:val="24"/>
                <w:szCs w:val="24"/>
              </w:rPr>
              <w:t>及</w:t>
            </w:r>
            <w:r>
              <w:rPr>
                <w:rFonts w:ascii="仿宋_GB2312" w:eastAsia="仿宋_GB2312"/>
                <w:sz w:val="24"/>
                <w:szCs w:val="24"/>
              </w:rPr>
              <w:t>管理）</w:t>
            </w:r>
            <w:r>
              <w:rPr>
                <w:rFonts w:hint="eastAsia" w:ascii="仿宋_GB2312" w:eastAsia="仿宋_GB2312"/>
                <w:sz w:val="24"/>
                <w:szCs w:val="24"/>
              </w:rPr>
              <w:t>、人力资源管理、农业经济管理、金融学、行政管理、档案学及相关专业</w:t>
            </w:r>
          </w:p>
        </w:tc>
        <w:tc>
          <w:tcPr>
            <w:tcW w:w="1404"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研究生（硕士)</w:t>
            </w:r>
          </w:p>
        </w:tc>
        <w:tc>
          <w:tcPr>
            <w:tcW w:w="1314"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宋体"/>
                <w:color w:val="000000" w:themeColor="text1"/>
                <w:sz w:val="24"/>
                <w:szCs w:val="24"/>
                <w14:textFill>
                  <w14:solidFill>
                    <w14:schemeClr w14:val="tx1"/>
                  </w14:solidFill>
                </w14:textFill>
              </w:rPr>
            </w:pPr>
            <w:r>
              <w:rPr>
                <w:rFonts w:hint="eastAsia" w:ascii="仿宋" w:hAnsi="仿宋" w:eastAsia="仿宋" w:cs="宋体"/>
                <w:color w:val="000000" w:themeColor="text1"/>
                <w:sz w:val="24"/>
                <w:szCs w:val="24"/>
                <w14:textFill>
                  <w14:solidFill>
                    <w14:schemeClr w14:val="tx1"/>
                  </w14:solidFill>
                </w14:textFill>
              </w:rPr>
              <w:t>中共党员</w:t>
            </w:r>
          </w:p>
        </w:tc>
      </w:tr>
      <w:tr>
        <w:tblPrEx>
          <w:tblLayout w:type="fixed"/>
          <w:tblCellMar>
            <w:top w:w="0" w:type="dxa"/>
            <w:left w:w="108" w:type="dxa"/>
            <w:bottom w:w="0" w:type="dxa"/>
            <w:right w:w="108" w:type="dxa"/>
          </w:tblCellMar>
        </w:tblPrEx>
        <w:trPr>
          <w:trHeight w:val="909" w:hRule="atLeast"/>
          <w:jc w:val="center"/>
        </w:trPr>
        <w:tc>
          <w:tcPr>
            <w:tcW w:w="923" w:type="dxa"/>
            <w:tcBorders>
              <w:top w:val="nil"/>
              <w:left w:val="single" w:color="auto" w:sz="4" w:space="0"/>
              <w:bottom w:val="single" w:color="auto" w:sz="4" w:space="0"/>
              <w:right w:val="single" w:color="auto" w:sz="4" w:space="0"/>
            </w:tcBorders>
            <w:shd w:val="clear" w:color="auto" w:fill="auto"/>
            <w:vAlign w:val="center"/>
          </w:tcPr>
          <w:p>
            <w:pPr>
              <w:jc w:val="center"/>
              <w:rPr>
                <w:rFonts w:cs="Tahoma"/>
                <w:color w:val="000000" w:themeColor="text1"/>
                <w:sz w:val="24"/>
                <w:szCs w:val="24"/>
                <w14:textFill>
                  <w14:solidFill>
                    <w14:schemeClr w14:val="tx1"/>
                  </w14:solidFill>
                </w14:textFill>
              </w:rPr>
            </w:pPr>
            <w:r>
              <w:rPr>
                <w:rFonts w:cs="Tahoma"/>
                <w:color w:val="000000" w:themeColor="text1"/>
                <w:sz w:val="24"/>
                <w:szCs w:val="24"/>
                <w14:textFill>
                  <w14:solidFill>
                    <w14:schemeClr w14:val="tx1"/>
                  </w14:solidFill>
                </w14:textFill>
              </w:rPr>
              <w:t>G02</w:t>
            </w:r>
          </w:p>
        </w:tc>
        <w:tc>
          <w:tcPr>
            <w:tcW w:w="1639"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财务处综合管理</w:t>
            </w:r>
          </w:p>
        </w:tc>
        <w:tc>
          <w:tcPr>
            <w:tcW w:w="78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ascii="仿宋_GB2312" w:eastAsia="仿宋_GB2312"/>
                <w:sz w:val="24"/>
                <w:szCs w:val="24"/>
              </w:rPr>
              <w:t>1</w:t>
            </w:r>
          </w:p>
        </w:tc>
        <w:tc>
          <w:tcPr>
            <w:tcW w:w="2749"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经济学、会计学、财务管理、审计学、人力资源管理（劳资管理）、计算机科学与技术、应用数学</w:t>
            </w:r>
          </w:p>
        </w:tc>
        <w:tc>
          <w:tcPr>
            <w:tcW w:w="140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研究生（硕士)</w:t>
            </w:r>
          </w:p>
        </w:tc>
        <w:tc>
          <w:tcPr>
            <w:tcW w:w="1314" w:type="dxa"/>
            <w:tcBorders>
              <w:top w:val="nil"/>
              <w:left w:val="nil"/>
              <w:bottom w:val="single" w:color="auto" w:sz="4" w:space="0"/>
              <w:right w:val="single" w:color="auto" w:sz="4" w:space="0"/>
            </w:tcBorders>
            <w:shd w:val="clear" w:color="auto" w:fill="auto"/>
            <w:vAlign w:val="center"/>
          </w:tcPr>
          <w:p>
            <w:pPr>
              <w:jc w:val="center"/>
              <w:rPr>
                <w:rFonts w:cs="Calibri" w:asciiTheme="minorEastAsia" w:hAnsiTheme="minorEastAsia" w:eastAsiaTheme="minorEastAsia"/>
                <w:color w:val="000000" w:themeColor="text1"/>
                <w:sz w:val="24"/>
                <w:szCs w:val="24"/>
                <w14:textFill>
                  <w14:solidFill>
                    <w14:schemeClr w14:val="tx1"/>
                  </w14:solidFill>
                </w14:textFill>
              </w:rPr>
            </w:pPr>
          </w:p>
        </w:tc>
      </w:tr>
      <w:tr>
        <w:tblPrEx>
          <w:tblLayout w:type="fixed"/>
          <w:tblCellMar>
            <w:top w:w="0" w:type="dxa"/>
            <w:left w:w="108" w:type="dxa"/>
            <w:bottom w:w="0" w:type="dxa"/>
            <w:right w:w="108" w:type="dxa"/>
          </w:tblCellMar>
        </w:tblPrEx>
        <w:trPr>
          <w:trHeight w:val="767" w:hRule="atLeast"/>
          <w:jc w:val="center"/>
        </w:trPr>
        <w:tc>
          <w:tcPr>
            <w:tcW w:w="923" w:type="dxa"/>
            <w:tcBorders>
              <w:top w:val="nil"/>
              <w:left w:val="single" w:color="auto" w:sz="4" w:space="0"/>
              <w:bottom w:val="single" w:color="auto" w:sz="4" w:space="0"/>
              <w:right w:val="single" w:color="auto" w:sz="4" w:space="0"/>
            </w:tcBorders>
            <w:shd w:val="clear" w:color="auto" w:fill="auto"/>
            <w:vAlign w:val="center"/>
          </w:tcPr>
          <w:p>
            <w:pPr>
              <w:jc w:val="center"/>
              <w:rPr>
                <w:rFonts w:cs="Tahoma"/>
                <w:color w:val="000000" w:themeColor="text1"/>
                <w:sz w:val="24"/>
                <w:szCs w:val="24"/>
                <w14:textFill>
                  <w14:solidFill>
                    <w14:schemeClr w14:val="tx1"/>
                  </w14:solidFill>
                </w14:textFill>
              </w:rPr>
            </w:pPr>
            <w:r>
              <w:rPr>
                <w:rFonts w:hint="eastAsia" w:cs="Tahoma"/>
                <w:color w:val="000000" w:themeColor="text1"/>
                <w:sz w:val="24"/>
                <w:szCs w:val="24"/>
                <w14:textFill>
                  <w14:solidFill>
                    <w14:schemeClr w14:val="tx1"/>
                  </w14:solidFill>
                </w14:textFill>
              </w:rPr>
              <w:t>G0</w:t>
            </w:r>
            <w:r>
              <w:rPr>
                <w:rFonts w:cs="Tahoma"/>
                <w:color w:val="000000" w:themeColor="text1"/>
                <w:sz w:val="24"/>
                <w:szCs w:val="24"/>
                <w14:textFill>
                  <w14:solidFill>
                    <w14:schemeClr w14:val="tx1"/>
                  </w14:solidFill>
                </w14:textFill>
              </w:rPr>
              <w:t>3</w:t>
            </w:r>
          </w:p>
        </w:tc>
        <w:tc>
          <w:tcPr>
            <w:tcW w:w="1639"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基建处项目管理</w:t>
            </w:r>
          </w:p>
        </w:tc>
        <w:tc>
          <w:tcPr>
            <w:tcW w:w="781"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w:t>
            </w:r>
          </w:p>
        </w:tc>
        <w:tc>
          <w:tcPr>
            <w:tcW w:w="2749"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土木工程或建筑学及相关专业</w:t>
            </w:r>
          </w:p>
        </w:tc>
        <w:tc>
          <w:tcPr>
            <w:tcW w:w="140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研究生（硕士)</w:t>
            </w:r>
          </w:p>
        </w:tc>
        <w:tc>
          <w:tcPr>
            <w:tcW w:w="1314" w:type="dxa"/>
            <w:tcBorders>
              <w:top w:val="nil"/>
              <w:left w:val="nil"/>
              <w:bottom w:val="single" w:color="auto" w:sz="4" w:space="0"/>
              <w:right w:val="single" w:color="auto" w:sz="4" w:space="0"/>
            </w:tcBorders>
            <w:shd w:val="clear" w:color="auto" w:fill="auto"/>
            <w:vAlign w:val="center"/>
          </w:tcPr>
          <w:p>
            <w:pPr>
              <w:jc w:val="center"/>
              <w:rPr>
                <w:rFonts w:cs="Calibri" w:asciiTheme="minorEastAsia" w:hAnsiTheme="minorEastAsia" w:eastAsiaTheme="minorEastAsia"/>
                <w:color w:val="000000" w:themeColor="text1"/>
                <w:sz w:val="24"/>
                <w:szCs w:val="24"/>
                <w14:textFill>
                  <w14:solidFill>
                    <w14:schemeClr w14:val="tx1"/>
                  </w14:solidFill>
                </w14:textFill>
              </w:rPr>
            </w:pPr>
          </w:p>
        </w:tc>
      </w:tr>
      <w:tr>
        <w:tblPrEx>
          <w:tblLayout w:type="fixed"/>
          <w:tblCellMar>
            <w:top w:w="0" w:type="dxa"/>
            <w:left w:w="108" w:type="dxa"/>
            <w:bottom w:w="0" w:type="dxa"/>
            <w:right w:w="108" w:type="dxa"/>
          </w:tblCellMar>
        </w:tblPrEx>
        <w:trPr>
          <w:trHeight w:val="711" w:hRule="atLeast"/>
          <w:jc w:val="center"/>
        </w:trPr>
        <w:tc>
          <w:tcPr>
            <w:tcW w:w="923" w:type="dxa"/>
            <w:tcBorders>
              <w:top w:val="nil"/>
              <w:left w:val="single" w:color="auto" w:sz="4" w:space="0"/>
              <w:bottom w:val="single" w:color="auto" w:sz="4" w:space="0"/>
              <w:right w:val="single" w:color="auto" w:sz="4" w:space="0"/>
            </w:tcBorders>
            <w:shd w:val="clear" w:color="auto" w:fill="auto"/>
            <w:vAlign w:val="center"/>
          </w:tcPr>
          <w:p>
            <w:pPr>
              <w:jc w:val="center"/>
              <w:rPr>
                <w:rFonts w:cs="Tahoma"/>
                <w:color w:val="000000" w:themeColor="text1"/>
                <w:sz w:val="24"/>
                <w:szCs w:val="24"/>
                <w14:textFill>
                  <w14:solidFill>
                    <w14:schemeClr w14:val="tx1"/>
                  </w14:solidFill>
                </w14:textFill>
              </w:rPr>
            </w:pPr>
            <w:r>
              <w:rPr>
                <w:rFonts w:hint="eastAsia" w:cs="Tahoma"/>
                <w:color w:val="000000" w:themeColor="text1"/>
                <w:sz w:val="24"/>
                <w:szCs w:val="24"/>
                <w14:textFill>
                  <w14:solidFill>
                    <w14:schemeClr w14:val="tx1"/>
                  </w14:solidFill>
                </w14:textFill>
              </w:rPr>
              <w:t>G0</w:t>
            </w:r>
            <w:r>
              <w:rPr>
                <w:rFonts w:cs="Tahoma"/>
                <w:color w:val="000000" w:themeColor="text1"/>
                <w:sz w:val="24"/>
                <w:szCs w:val="24"/>
                <w14:textFill>
                  <w14:solidFill>
                    <w14:schemeClr w14:val="tx1"/>
                  </w14:solidFill>
                </w14:textFill>
              </w:rPr>
              <w:t>4</w:t>
            </w:r>
          </w:p>
        </w:tc>
        <w:tc>
          <w:tcPr>
            <w:tcW w:w="1639"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南海中心支撑岗位</w:t>
            </w:r>
          </w:p>
        </w:tc>
        <w:tc>
          <w:tcPr>
            <w:tcW w:w="781"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w:t>
            </w:r>
          </w:p>
        </w:tc>
        <w:tc>
          <w:tcPr>
            <w:tcW w:w="2749"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捕捞学、渔业资源、海洋生物学、生态学、法学理论及相关专业</w:t>
            </w:r>
          </w:p>
        </w:tc>
        <w:tc>
          <w:tcPr>
            <w:tcW w:w="1404"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研究生（硕士）及以上</w:t>
            </w:r>
          </w:p>
        </w:tc>
        <w:tc>
          <w:tcPr>
            <w:tcW w:w="1314" w:type="dxa"/>
            <w:tcBorders>
              <w:top w:val="nil"/>
              <w:left w:val="nil"/>
              <w:bottom w:val="single" w:color="auto" w:sz="4" w:space="0"/>
              <w:right w:val="single" w:color="auto" w:sz="4" w:space="0"/>
            </w:tcBorders>
            <w:shd w:val="clear" w:color="auto" w:fill="auto"/>
            <w:vAlign w:val="center"/>
          </w:tcPr>
          <w:p>
            <w:pPr>
              <w:jc w:val="center"/>
              <w:rPr>
                <w:rFonts w:cs="Calibri" w:asciiTheme="minorEastAsia" w:hAnsiTheme="minorEastAsia" w:eastAsiaTheme="minorEastAsia"/>
                <w:color w:val="000000" w:themeColor="text1"/>
                <w:sz w:val="24"/>
                <w:szCs w:val="24"/>
                <w14:textFill>
                  <w14:solidFill>
                    <w14:schemeClr w14:val="tx1"/>
                  </w14:solidFill>
                </w14:textFill>
              </w:rPr>
            </w:pPr>
          </w:p>
        </w:tc>
      </w:tr>
      <w:tr>
        <w:tblPrEx>
          <w:tblLayout w:type="fixed"/>
          <w:tblCellMar>
            <w:top w:w="0" w:type="dxa"/>
            <w:left w:w="108" w:type="dxa"/>
            <w:bottom w:w="0" w:type="dxa"/>
            <w:right w:w="108" w:type="dxa"/>
          </w:tblCellMar>
        </w:tblPrEx>
        <w:trPr>
          <w:trHeight w:val="766" w:hRule="atLeast"/>
          <w:jc w:val="center"/>
        </w:trPr>
        <w:tc>
          <w:tcPr>
            <w:tcW w:w="923" w:type="dxa"/>
            <w:tcBorders>
              <w:top w:val="nil"/>
              <w:left w:val="single" w:color="auto" w:sz="4" w:space="0"/>
              <w:bottom w:val="single" w:color="auto" w:sz="4" w:space="0"/>
              <w:right w:val="single" w:color="auto" w:sz="4" w:space="0"/>
            </w:tcBorders>
            <w:shd w:val="clear" w:color="auto" w:fill="auto"/>
            <w:vAlign w:val="center"/>
          </w:tcPr>
          <w:p>
            <w:pPr>
              <w:jc w:val="center"/>
              <w:rPr>
                <w:rFonts w:cs="Tahoma"/>
                <w:color w:val="000000" w:themeColor="text1"/>
                <w:sz w:val="24"/>
                <w:szCs w:val="24"/>
                <w14:textFill>
                  <w14:solidFill>
                    <w14:schemeClr w14:val="tx1"/>
                  </w14:solidFill>
                </w14:textFill>
              </w:rPr>
            </w:pPr>
            <w:r>
              <w:rPr>
                <w:rFonts w:cs="Tahoma"/>
                <w:color w:val="000000" w:themeColor="text1"/>
                <w:sz w:val="24"/>
                <w:szCs w:val="24"/>
                <w14:textFill>
                  <w14:solidFill>
                    <w14:schemeClr w14:val="tx1"/>
                  </w14:solidFill>
                </w14:textFill>
              </w:rPr>
              <w:t>G05</w:t>
            </w:r>
          </w:p>
        </w:tc>
        <w:tc>
          <w:tcPr>
            <w:tcW w:w="1639"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资源室水生野生动物保护研究</w:t>
            </w:r>
          </w:p>
        </w:tc>
        <w:tc>
          <w:tcPr>
            <w:tcW w:w="78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1</w:t>
            </w:r>
          </w:p>
        </w:tc>
        <w:tc>
          <w:tcPr>
            <w:tcW w:w="2749"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生态学、水生生物学、海洋生物学、动物学</w:t>
            </w:r>
          </w:p>
        </w:tc>
        <w:tc>
          <w:tcPr>
            <w:tcW w:w="140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研究生（博士）</w:t>
            </w:r>
          </w:p>
        </w:tc>
        <w:tc>
          <w:tcPr>
            <w:tcW w:w="1314" w:type="dxa"/>
            <w:tcBorders>
              <w:top w:val="nil"/>
              <w:left w:val="nil"/>
              <w:bottom w:val="single" w:color="auto" w:sz="4" w:space="0"/>
              <w:right w:val="single" w:color="auto" w:sz="4" w:space="0"/>
            </w:tcBorders>
            <w:shd w:val="clear" w:color="auto" w:fill="auto"/>
            <w:vAlign w:val="center"/>
          </w:tcPr>
          <w:p>
            <w:pPr>
              <w:jc w:val="center"/>
              <w:rPr>
                <w:rFonts w:cs="Calibri" w:asciiTheme="minorEastAsia" w:hAnsiTheme="minorEastAsia"/>
                <w:color w:val="000000" w:themeColor="text1"/>
                <w:sz w:val="24"/>
                <w:szCs w:val="24"/>
                <w14:textFill>
                  <w14:solidFill>
                    <w14:schemeClr w14:val="tx1"/>
                  </w14:solidFill>
                </w14:textFill>
              </w:rPr>
            </w:pPr>
          </w:p>
        </w:tc>
      </w:tr>
      <w:tr>
        <w:tblPrEx>
          <w:tblLayout w:type="fixed"/>
          <w:tblCellMar>
            <w:top w:w="0" w:type="dxa"/>
            <w:left w:w="108" w:type="dxa"/>
            <w:bottom w:w="0" w:type="dxa"/>
            <w:right w:w="108" w:type="dxa"/>
          </w:tblCellMar>
        </w:tblPrEx>
        <w:trPr>
          <w:trHeight w:val="766" w:hRule="atLeast"/>
          <w:jc w:val="center"/>
        </w:trPr>
        <w:tc>
          <w:tcPr>
            <w:tcW w:w="923" w:type="dxa"/>
            <w:tcBorders>
              <w:top w:val="nil"/>
              <w:left w:val="single" w:color="auto" w:sz="4" w:space="0"/>
              <w:bottom w:val="single" w:color="auto" w:sz="4" w:space="0"/>
              <w:right w:val="single" w:color="auto" w:sz="4" w:space="0"/>
            </w:tcBorders>
            <w:shd w:val="clear" w:color="auto" w:fill="auto"/>
            <w:vAlign w:val="center"/>
          </w:tcPr>
          <w:p>
            <w:pPr>
              <w:jc w:val="center"/>
              <w:rPr>
                <w:rFonts w:cs="Tahoma"/>
                <w:color w:val="000000" w:themeColor="text1"/>
                <w:sz w:val="24"/>
                <w:szCs w:val="24"/>
                <w14:textFill>
                  <w14:solidFill>
                    <w14:schemeClr w14:val="tx1"/>
                  </w14:solidFill>
                </w14:textFill>
              </w:rPr>
            </w:pPr>
            <w:r>
              <w:rPr>
                <w:rFonts w:cs="Tahoma"/>
                <w:color w:val="000000" w:themeColor="text1"/>
                <w:sz w:val="24"/>
                <w:szCs w:val="24"/>
                <w14:textFill>
                  <w14:solidFill>
                    <w14:schemeClr w14:val="tx1"/>
                  </w14:solidFill>
                </w14:textFill>
              </w:rPr>
              <w:t>G06</w:t>
            </w:r>
          </w:p>
        </w:tc>
        <w:tc>
          <w:tcPr>
            <w:tcW w:w="1639"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资源室渔业资源调查与评估研究</w:t>
            </w:r>
          </w:p>
        </w:tc>
        <w:tc>
          <w:tcPr>
            <w:tcW w:w="78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1</w:t>
            </w:r>
          </w:p>
        </w:tc>
        <w:tc>
          <w:tcPr>
            <w:tcW w:w="2749"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渔业资源、海洋生物学</w:t>
            </w:r>
          </w:p>
        </w:tc>
        <w:tc>
          <w:tcPr>
            <w:tcW w:w="140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研究生（博士）</w:t>
            </w:r>
          </w:p>
        </w:tc>
        <w:tc>
          <w:tcPr>
            <w:tcW w:w="1314"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24"/>
                <w:szCs w:val="24"/>
                <w14:textFill>
                  <w14:solidFill>
                    <w14:schemeClr w14:val="tx1"/>
                  </w14:solidFill>
                </w14:textFill>
              </w:rPr>
            </w:pPr>
          </w:p>
        </w:tc>
      </w:tr>
      <w:tr>
        <w:tblPrEx>
          <w:tblLayout w:type="fixed"/>
          <w:tblCellMar>
            <w:top w:w="0" w:type="dxa"/>
            <w:left w:w="108" w:type="dxa"/>
            <w:bottom w:w="0" w:type="dxa"/>
            <w:right w:w="108" w:type="dxa"/>
          </w:tblCellMar>
        </w:tblPrEx>
        <w:trPr>
          <w:trHeight w:val="550" w:hRule="atLeast"/>
          <w:jc w:val="center"/>
        </w:trPr>
        <w:tc>
          <w:tcPr>
            <w:tcW w:w="923" w:type="dxa"/>
            <w:tcBorders>
              <w:top w:val="nil"/>
              <w:left w:val="single" w:color="auto" w:sz="4" w:space="0"/>
              <w:bottom w:val="single" w:color="auto" w:sz="4" w:space="0"/>
              <w:right w:val="single" w:color="auto" w:sz="4" w:space="0"/>
            </w:tcBorders>
            <w:shd w:val="clear" w:color="auto" w:fill="auto"/>
            <w:vAlign w:val="center"/>
          </w:tcPr>
          <w:p>
            <w:pPr>
              <w:jc w:val="center"/>
              <w:rPr>
                <w:rFonts w:cs="Tahoma"/>
                <w:color w:val="000000" w:themeColor="text1"/>
                <w:sz w:val="24"/>
                <w:szCs w:val="24"/>
                <w14:textFill>
                  <w14:solidFill>
                    <w14:schemeClr w14:val="tx1"/>
                  </w14:solidFill>
                </w14:textFill>
              </w:rPr>
            </w:pPr>
            <w:r>
              <w:rPr>
                <w:rFonts w:cs="Tahoma"/>
                <w:color w:val="000000" w:themeColor="text1"/>
                <w:sz w:val="24"/>
                <w:szCs w:val="24"/>
                <w14:textFill>
                  <w14:solidFill>
                    <w14:schemeClr w14:val="tx1"/>
                  </w14:solidFill>
                </w14:textFill>
              </w:rPr>
              <w:t>G07</w:t>
            </w:r>
          </w:p>
        </w:tc>
        <w:tc>
          <w:tcPr>
            <w:tcW w:w="1639"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海洋牧场室可控生态系营造研究</w:t>
            </w:r>
          </w:p>
        </w:tc>
        <w:tc>
          <w:tcPr>
            <w:tcW w:w="78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1</w:t>
            </w:r>
          </w:p>
        </w:tc>
        <w:tc>
          <w:tcPr>
            <w:tcW w:w="2749"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海洋工程与</w:t>
            </w:r>
            <w:r>
              <w:rPr>
                <w:rFonts w:ascii="仿宋_GB2312" w:eastAsia="仿宋_GB2312"/>
                <w:sz w:val="24"/>
                <w:szCs w:val="24"/>
              </w:rPr>
              <w:t>技术</w:t>
            </w:r>
            <w:r>
              <w:rPr>
                <w:rFonts w:hint="eastAsia" w:ascii="仿宋_GB2312" w:eastAsia="仿宋_GB2312"/>
                <w:sz w:val="24"/>
                <w:szCs w:val="24"/>
              </w:rPr>
              <w:t>、生物化学与分子生物学</w:t>
            </w:r>
          </w:p>
        </w:tc>
        <w:tc>
          <w:tcPr>
            <w:tcW w:w="140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研究生（博士）</w:t>
            </w:r>
          </w:p>
        </w:tc>
        <w:tc>
          <w:tcPr>
            <w:tcW w:w="1314" w:type="dxa"/>
            <w:tcBorders>
              <w:top w:val="nil"/>
              <w:left w:val="nil"/>
              <w:bottom w:val="single" w:color="auto" w:sz="4" w:space="0"/>
              <w:right w:val="single" w:color="auto" w:sz="4" w:space="0"/>
            </w:tcBorders>
            <w:shd w:val="clear" w:color="auto" w:fill="auto"/>
            <w:vAlign w:val="center"/>
          </w:tcPr>
          <w:p>
            <w:pPr>
              <w:jc w:val="center"/>
              <w:rPr>
                <w:rFonts w:cs="Calibri" w:asciiTheme="minorEastAsia" w:hAnsiTheme="minorEastAsia" w:eastAsiaTheme="minorEastAsia"/>
                <w:color w:val="000000" w:themeColor="text1"/>
                <w:sz w:val="24"/>
                <w:szCs w:val="24"/>
                <w14:textFill>
                  <w14:solidFill>
                    <w14:schemeClr w14:val="tx1"/>
                  </w14:solidFill>
                </w14:textFill>
              </w:rPr>
            </w:pPr>
          </w:p>
        </w:tc>
      </w:tr>
      <w:tr>
        <w:tblPrEx>
          <w:tblLayout w:type="fixed"/>
          <w:tblCellMar>
            <w:top w:w="0" w:type="dxa"/>
            <w:left w:w="108" w:type="dxa"/>
            <w:bottom w:w="0" w:type="dxa"/>
            <w:right w:w="108" w:type="dxa"/>
          </w:tblCellMar>
        </w:tblPrEx>
        <w:trPr>
          <w:trHeight w:val="687" w:hRule="atLeast"/>
          <w:jc w:val="center"/>
        </w:trPr>
        <w:tc>
          <w:tcPr>
            <w:tcW w:w="923" w:type="dxa"/>
            <w:tcBorders>
              <w:top w:val="nil"/>
              <w:left w:val="single" w:color="auto" w:sz="4" w:space="0"/>
              <w:bottom w:val="single" w:color="auto" w:sz="4" w:space="0"/>
              <w:right w:val="single" w:color="auto" w:sz="4" w:space="0"/>
            </w:tcBorders>
            <w:shd w:val="clear" w:color="auto" w:fill="auto"/>
            <w:vAlign w:val="center"/>
          </w:tcPr>
          <w:p>
            <w:pPr>
              <w:jc w:val="center"/>
              <w:rPr>
                <w:rFonts w:cs="Tahoma"/>
                <w:color w:val="000000" w:themeColor="text1"/>
                <w:sz w:val="24"/>
                <w:szCs w:val="24"/>
                <w14:textFill>
                  <w14:solidFill>
                    <w14:schemeClr w14:val="tx1"/>
                  </w14:solidFill>
                </w14:textFill>
              </w:rPr>
            </w:pPr>
            <w:r>
              <w:rPr>
                <w:rFonts w:cs="Tahoma"/>
                <w:color w:val="000000" w:themeColor="text1"/>
                <w:sz w:val="24"/>
                <w:szCs w:val="24"/>
                <w14:textFill>
                  <w14:solidFill>
                    <w14:schemeClr w14:val="tx1"/>
                  </w14:solidFill>
                </w14:textFill>
              </w:rPr>
              <w:t>G08</w:t>
            </w:r>
          </w:p>
        </w:tc>
        <w:tc>
          <w:tcPr>
            <w:tcW w:w="1639"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环保室渔业生物多样性保护研究</w:t>
            </w:r>
          </w:p>
        </w:tc>
        <w:tc>
          <w:tcPr>
            <w:tcW w:w="78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1</w:t>
            </w:r>
          </w:p>
        </w:tc>
        <w:tc>
          <w:tcPr>
            <w:tcW w:w="2749"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生态学、海洋生物学、水生生物学</w:t>
            </w:r>
          </w:p>
        </w:tc>
        <w:tc>
          <w:tcPr>
            <w:tcW w:w="140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研究生（博士）</w:t>
            </w:r>
          </w:p>
        </w:tc>
        <w:tc>
          <w:tcPr>
            <w:tcW w:w="1314"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Cs w:val="21"/>
              </w:rPr>
            </w:pPr>
            <w:r>
              <w:rPr>
                <w:rFonts w:hint="eastAsia" w:ascii="仿宋_GB2312" w:eastAsia="仿宋_GB2312"/>
                <w:szCs w:val="21"/>
              </w:rPr>
              <w:t>具备珊瑚礁方面研究者优先考虑</w:t>
            </w:r>
          </w:p>
        </w:tc>
      </w:tr>
      <w:tr>
        <w:tblPrEx>
          <w:tblLayout w:type="fixed"/>
          <w:tblCellMar>
            <w:top w:w="0" w:type="dxa"/>
            <w:left w:w="108" w:type="dxa"/>
            <w:bottom w:w="0" w:type="dxa"/>
            <w:right w:w="108" w:type="dxa"/>
          </w:tblCellMar>
        </w:tblPrEx>
        <w:trPr>
          <w:trHeight w:val="1358" w:hRule="atLeast"/>
          <w:jc w:val="center"/>
        </w:trPr>
        <w:tc>
          <w:tcPr>
            <w:tcW w:w="923" w:type="dxa"/>
            <w:tcBorders>
              <w:top w:val="nil"/>
              <w:left w:val="single" w:color="auto" w:sz="4" w:space="0"/>
              <w:bottom w:val="single" w:color="auto" w:sz="4" w:space="0"/>
              <w:right w:val="single" w:color="auto" w:sz="4" w:space="0"/>
            </w:tcBorders>
            <w:shd w:val="clear" w:color="auto" w:fill="auto"/>
            <w:vAlign w:val="center"/>
          </w:tcPr>
          <w:p>
            <w:pPr>
              <w:jc w:val="center"/>
              <w:rPr>
                <w:rFonts w:cs="Tahoma"/>
                <w:color w:val="000000" w:themeColor="text1"/>
                <w:sz w:val="24"/>
                <w:szCs w:val="24"/>
                <w14:textFill>
                  <w14:solidFill>
                    <w14:schemeClr w14:val="tx1"/>
                  </w14:solidFill>
                </w14:textFill>
              </w:rPr>
            </w:pPr>
            <w:r>
              <w:rPr>
                <w:rFonts w:cs="Tahoma"/>
                <w:color w:val="000000" w:themeColor="text1"/>
                <w:sz w:val="24"/>
                <w:szCs w:val="24"/>
                <w14:textFill>
                  <w14:solidFill>
                    <w14:schemeClr w14:val="tx1"/>
                  </w14:solidFill>
                </w14:textFill>
              </w:rPr>
              <w:t>G09</w:t>
            </w:r>
          </w:p>
        </w:tc>
        <w:tc>
          <w:tcPr>
            <w:tcW w:w="1639"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环保室渔业生态与环境修复研究</w:t>
            </w:r>
          </w:p>
        </w:tc>
        <w:tc>
          <w:tcPr>
            <w:tcW w:w="78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1</w:t>
            </w:r>
          </w:p>
        </w:tc>
        <w:tc>
          <w:tcPr>
            <w:tcW w:w="2749"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生态学、海洋生物学、水生生物学</w:t>
            </w:r>
          </w:p>
        </w:tc>
        <w:tc>
          <w:tcPr>
            <w:tcW w:w="140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研究生（博士）</w:t>
            </w:r>
          </w:p>
        </w:tc>
        <w:tc>
          <w:tcPr>
            <w:tcW w:w="1314"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Calibri"/>
                <w:color w:val="000000" w:themeColor="text1"/>
                <w:szCs w:val="21"/>
                <w14:textFill>
                  <w14:solidFill>
                    <w14:schemeClr w14:val="tx1"/>
                  </w14:solidFill>
                </w14:textFill>
              </w:rPr>
            </w:pPr>
            <w:r>
              <w:rPr>
                <w:rFonts w:hint="eastAsia" w:ascii="仿宋" w:hAnsi="仿宋" w:eastAsia="仿宋" w:cs="Calibri"/>
                <w:color w:val="000000" w:themeColor="text1"/>
                <w:szCs w:val="21"/>
                <w14:textFill>
                  <w14:solidFill>
                    <w14:schemeClr w14:val="tx1"/>
                  </w14:solidFill>
                </w14:textFill>
              </w:rPr>
              <w:t>有海洋生态学研究</w:t>
            </w:r>
            <w:r>
              <w:rPr>
                <w:rFonts w:ascii="仿宋" w:hAnsi="仿宋" w:eastAsia="仿宋" w:cs="Calibri"/>
                <w:color w:val="000000" w:themeColor="text1"/>
                <w:szCs w:val="21"/>
                <w14:textFill>
                  <w14:solidFill>
                    <w14:schemeClr w14:val="tx1"/>
                  </w14:solidFill>
                </w14:textFill>
              </w:rPr>
              <w:t>背景者优先</w:t>
            </w:r>
            <w:r>
              <w:rPr>
                <w:rFonts w:hint="eastAsia" w:ascii="仿宋" w:hAnsi="仿宋" w:eastAsia="仿宋" w:cs="Calibri"/>
                <w:color w:val="000000" w:themeColor="text1"/>
                <w:szCs w:val="21"/>
                <w14:textFill>
                  <w14:solidFill>
                    <w14:schemeClr w14:val="tx1"/>
                  </w14:solidFill>
                </w14:textFill>
              </w:rPr>
              <w:t>考虑</w:t>
            </w:r>
          </w:p>
        </w:tc>
      </w:tr>
      <w:tr>
        <w:tblPrEx>
          <w:tblLayout w:type="fixed"/>
          <w:tblCellMar>
            <w:top w:w="0" w:type="dxa"/>
            <w:left w:w="108" w:type="dxa"/>
            <w:bottom w:w="0" w:type="dxa"/>
            <w:right w:w="108" w:type="dxa"/>
          </w:tblCellMar>
        </w:tblPrEx>
        <w:trPr>
          <w:trHeight w:val="540" w:hRule="atLeast"/>
          <w:jc w:val="center"/>
        </w:trPr>
        <w:tc>
          <w:tcPr>
            <w:tcW w:w="923" w:type="dxa"/>
            <w:tcBorders>
              <w:top w:val="nil"/>
              <w:left w:val="single" w:color="auto" w:sz="4" w:space="0"/>
              <w:bottom w:val="single" w:color="auto" w:sz="4" w:space="0"/>
              <w:right w:val="single" w:color="auto" w:sz="4" w:space="0"/>
            </w:tcBorders>
            <w:shd w:val="clear" w:color="auto" w:fill="auto"/>
            <w:vAlign w:val="center"/>
          </w:tcPr>
          <w:p>
            <w:pPr>
              <w:jc w:val="center"/>
              <w:rPr>
                <w:rFonts w:cs="Tahoma"/>
                <w:color w:val="000000" w:themeColor="text1"/>
                <w:sz w:val="24"/>
                <w:szCs w:val="24"/>
                <w14:textFill>
                  <w14:solidFill>
                    <w14:schemeClr w14:val="tx1"/>
                  </w14:solidFill>
                </w14:textFill>
              </w:rPr>
            </w:pPr>
            <w:r>
              <w:rPr>
                <w:rFonts w:hint="eastAsia" w:cs="Tahoma"/>
                <w:color w:val="000000" w:themeColor="text1"/>
                <w:sz w:val="24"/>
                <w:szCs w:val="24"/>
                <w14:textFill>
                  <w14:solidFill>
                    <w14:schemeClr w14:val="tx1"/>
                  </w14:solidFill>
                </w14:textFill>
              </w:rPr>
              <w:t>G1</w:t>
            </w:r>
            <w:r>
              <w:rPr>
                <w:rFonts w:cs="Tahoma"/>
                <w:color w:val="000000" w:themeColor="text1"/>
                <w:sz w:val="24"/>
                <w:szCs w:val="24"/>
                <w14:textFill>
                  <w14:solidFill>
                    <w14:schemeClr w14:val="tx1"/>
                  </w14:solidFill>
                </w14:textFill>
              </w:rPr>
              <w:t>0</w:t>
            </w:r>
          </w:p>
        </w:tc>
        <w:tc>
          <w:tcPr>
            <w:tcW w:w="1639"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养殖室斑节对虾遗传育种研究</w:t>
            </w:r>
          </w:p>
        </w:tc>
        <w:tc>
          <w:tcPr>
            <w:tcW w:w="78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1</w:t>
            </w:r>
          </w:p>
        </w:tc>
        <w:tc>
          <w:tcPr>
            <w:tcW w:w="2749"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 xml:space="preserve">海洋生物学、水产养殖、生物化学与分子生物学、动物遗传育种与繁殖 </w:t>
            </w:r>
          </w:p>
        </w:tc>
        <w:tc>
          <w:tcPr>
            <w:tcW w:w="140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研究生（博士）</w:t>
            </w:r>
          </w:p>
        </w:tc>
        <w:tc>
          <w:tcPr>
            <w:tcW w:w="1314" w:type="dxa"/>
            <w:tcBorders>
              <w:top w:val="nil"/>
              <w:left w:val="nil"/>
              <w:bottom w:val="single" w:color="auto" w:sz="4" w:space="0"/>
              <w:right w:val="single" w:color="auto" w:sz="4" w:space="0"/>
            </w:tcBorders>
            <w:shd w:val="clear" w:color="auto" w:fill="auto"/>
            <w:vAlign w:val="center"/>
          </w:tcPr>
          <w:p>
            <w:pPr>
              <w:jc w:val="center"/>
              <w:rPr>
                <w:rFonts w:cs="Calibri" w:asciiTheme="minorEastAsia" w:hAnsiTheme="minorEastAsia" w:eastAsiaTheme="minorEastAsia"/>
                <w:color w:val="000000" w:themeColor="text1"/>
                <w:sz w:val="24"/>
                <w:szCs w:val="24"/>
                <w14:textFill>
                  <w14:solidFill>
                    <w14:schemeClr w14:val="tx1"/>
                  </w14:solidFill>
                </w14:textFill>
              </w:rPr>
            </w:pPr>
          </w:p>
        </w:tc>
      </w:tr>
      <w:tr>
        <w:tblPrEx>
          <w:tblLayout w:type="fixed"/>
          <w:tblCellMar>
            <w:top w:w="0" w:type="dxa"/>
            <w:left w:w="108" w:type="dxa"/>
            <w:bottom w:w="0" w:type="dxa"/>
            <w:right w:w="108" w:type="dxa"/>
          </w:tblCellMar>
        </w:tblPrEx>
        <w:trPr>
          <w:trHeight w:val="1000" w:hRule="atLeast"/>
          <w:jc w:val="center"/>
        </w:trPr>
        <w:tc>
          <w:tcPr>
            <w:tcW w:w="923" w:type="dxa"/>
            <w:tcBorders>
              <w:top w:val="nil"/>
              <w:left w:val="single" w:color="auto" w:sz="4" w:space="0"/>
              <w:bottom w:val="single" w:color="auto" w:sz="4" w:space="0"/>
              <w:right w:val="single" w:color="auto" w:sz="4" w:space="0"/>
            </w:tcBorders>
            <w:shd w:val="clear" w:color="auto" w:fill="auto"/>
            <w:vAlign w:val="center"/>
          </w:tcPr>
          <w:p>
            <w:pPr>
              <w:jc w:val="center"/>
              <w:rPr>
                <w:rFonts w:cs="Tahoma"/>
                <w:color w:val="000000" w:themeColor="text1"/>
                <w:sz w:val="24"/>
                <w:szCs w:val="24"/>
                <w14:textFill>
                  <w14:solidFill>
                    <w14:schemeClr w14:val="tx1"/>
                  </w14:solidFill>
                </w14:textFill>
              </w:rPr>
            </w:pPr>
            <w:r>
              <w:rPr>
                <w:rFonts w:cs="Tahoma"/>
                <w:color w:val="000000" w:themeColor="text1"/>
                <w:sz w:val="24"/>
                <w:szCs w:val="24"/>
                <w14:textFill>
                  <w14:solidFill>
                    <w14:schemeClr w14:val="tx1"/>
                  </w14:solidFill>
                </w14:textFill>
              </w:rPr>
              <w:t>G11</w:t>
            </w:r>
          </w:p>
        </w:tc>
        <w:tc>
          <w:tcPr>
            <w:tcW w:w="1639"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加工室水产品加工与贮藏研究</w:t>
            </w:r>
          </w:p>
        </w:tc>
        <w:tc>
          <w:tcPr>
            <w:tcW w:w="78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ascii="仿宋_GB2312" w:eastAsia="仿宋_GB2312"/>
                <w:sz w:val="24"/>
                <w:szCs w:val="24"/>
              </w:rPr>
              <w:t>1</w:t>
            </w:r>
          </w:p>
        </w:tc>
        <w:tc>
          <w:tcPr>
            <w:tcW w:w="2749"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食品科学与工程（含</w:t>
            </w:r>
            <w:r>
              <w:rPr>
                <w:rFonts w:ascii="仿宋_GB2312" w:eastAsia="仿宋_GB2312"/>
                <w:sz w:val="24"/>
                <w:szCs w:val="24"/>
              </w:rPr>
              <w:t>：</w:t>
            </w:r>
            <w:r>
              <w:rPr>
                <w:rFonts w:hint="eastAsia" w:ascii="仿宋_GB2312" w:eastAsia="仿宋_GB2312"/>
                <w:sz w:val="24"/>
                <w:szCs w:val="24"/>
              </w:rPr>
              <w:t>水产品加工及贮藏工程、食品科学、农产品加工及贮藏工程）、生物医学工程</w:t>
            </w:r>
          </w:p>
        </w:tc>
        <w:tc>
          <w:tcPr>
            <w:tcW w:w="140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研究生（博士）</w:t>
            </w:r>
          </w:p>
        </w:tc>
        <w:tc>
          <w:tcPr>
            <w:tcW w:w="1314"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有出国留学经历者优先考虑</w:t>
            </w:r>
          </w:p>
        </w:tc>
      </w:tr>
      <w:tr>
        <w:tblPrEx>
          <w:tblLayout w:type="fixed"/>
          <w:tblCellMar>
            <w:top w:w="0" w:type="dxa"/>
            <w:left w:w="108" w:type="dxa"/>
            <w:bottom w:w="0" w:type="dxa"/>
            <w:right w:w="108" w:type="dxa"/>
          </w:tblCellMar>
        </w:tblPrEx>
        <w:trPr>
          <w:trHeight w:val="693" w:hRule="atLeast"/>
          <w:jc w:val="center"/>
        </w:trPr>
        <w:tc>
          <w:tcPr>
            <w:tcW w:w="923" w:type="dxa"/>
            <w:tcBorders>
              <w:top w:val="nil"/>
              <w:left w:val="single" w:color="auto" w:sz="4" w:space="0"/>
              <w:bottom w:val="single" w:color="auto" w:sz="4" w:space="0"/>
              <w:right w:val="single" w:color="auto" w:sz="4" w:space="0"/>
            </w:tcBorders>
            <w:shd w:val="clear" w:color="auto" w:fill="auto"/>
            <w:vAlign w:val="center"/>
          </w:tcPr>
          <w:p>
            <w:pPr>
              <w:jc w:val="center"/>
              <w:rPr>
                <w:rFonts w:cs="Tahoma"/>
                <w:color w:val="000000" w:themeColor="text1"/>
                <w:sz w:val="24"/>
                <w:szCs w:val="24"/>
                <w14:textFill>
                  <w14:solidFill>
                    <w14:schemeClr w14:val="tx1"/>
                  </w14:solidFill>
                </w14:textFill>
              </w:rPr>
            </w:pPr>
            <w:r>
              <w:rPr>
                <w:rFonts w:hint="eastAsia" w:cs="Tahoma"/>
                <w:color w:val="000000" w:themeColor="text1"/>
                <w:sz w:val="24"/>
                <w:szCs w:val="24"/>
                <w14:textFill>
                  <w14:solidFill>
                    <w14:schemeClr w14:val="tx1"/>
                  </w14:solidFill>
                </w14:textFill>
              </w:rPr>
              <w:t>G</w:t>
            </w:r>
            <w:r>
              <w:rPr>
                <w:rFonts w:cs="Tahoma"/>
                <w:color w:val="000000" w:themeColor="text1"/>
                <w:sz w:val="24"/>
                <w:szCs w:val="24"/>
                <w14:textFill>
                  <w14:solidFill>
                    <w14:schemeClr w14:val="tx1"/>
                  </w14:solidFill>
                </w14:textFill>
              </w:rPr>
              <w:t>12</w:t>
            </w:r>
          </w:p>
        </w:tc>
        <w:tc>
          <w:tcPr>
            <w:tcW w:w="1639"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调查船基地  “南锋号”轮机员</w:t>
            </w:r>
          </w:p>
        </w:tc>
        <w:tc>
          <w:tcPr>
            <w:tcW w:w="78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1</w:t>
            </w:r>
          </w:p>
        </w:tc>
        <w:tc>
          <w:tcPr>
            <w:tcW w:w="2749"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船舶电子电气工程、轮机工程及船舶相关专业</w:t>
            </w:r>
          </w:p>
        </w:tc>
        <w:tc>
          <w:tcPr>
            <w:tcW w:w="140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4"/>
                <w:szCs w:val="24"/>
              </w:rPr>
            </w:pPr>
            <w:r>
              <w:rPr>
                <w:rFonts w:hint="eastAsia" w:ascii="仿宋_GB2312" w:eastAsia="仿宋_GB2312"/>
                <w:sz w:val="24"/>
                <w:szCs w:val="24"/>
              </w:rPr>
              <w:t>本科（学士）</w:t>
            </w:r>
          </w:p>
        </w:tc>
        <w:tc>
          <w:tcPr>
            <w:tcW w:w="1314"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themeColor="text1"/>
                <w:sz w:val="24"/>
                <w:szCs w:val="24"/>
                <w:highlight w:val="yellow"/>
                <w14:textFill>
                  <w14:solidFill>
                    <w14:schemeClr w14:val="tx1"/>
                  </w14:solidFill>
                </w14:textFill>
              </w:rPr>
            </w:pPr>
          </w:p>
        </w:tc>
      </w:tr>
      <w:tr>
        <w:tblPrEx>
          <w:tblLayout w:type="fixed"/>
          <w:tblCellMar>
            <w:top w:w="0" w:type="dxa"/>
            <w:left w:w="108" w:type="dxa"/>
            <w:bottom w:w="0" w:type="dxa"/>
            <w:right w:w="108" w:type="dxa"/>
          </w:tblCellMar>
        </w:tblPrEx>
        <w:trPr>
          <w:trHeight w:val="1268" w:hRule="atLeast"/>
          <w:jc w:val="center"/>
        </w:trPr>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Tahoma"/>
                <w:color w:val="000000" w:themeColor="text1"/>
                <w:sz w:val="24"/>
                <w:szCs w:val="24"/>
                <w14:textFill>
                  <w14:solidFill>
                    <w14:schemeClr w14:val="tx1"/>
                  </w14:solidFill>
                </w14:textFill>
              </w:rPr>
            </w:pPr>
            <w:r>
              <w:rPr>
                <w:rFonts w:hint="eastAsia" w:cs="Tahoma"/>
                <w:color w:val="000000" w:themeColor="text1"/>
                <w:sz w:val="24"/>
                <w:szCs w:val="24"/>
                <w14:textFill>
                  <w14:solidFill>
                    <w14:schemeClr w14:val="tx1"/>
                  </w14:solidFill>
                </w14:textFill>
              </w:rPr>
              <w:t>G</w:t>
            </w:r>
            <w:r>
              <w:rPr>
                <w:rFonts w:cs="Tahoma"/>
                <w:color w:val="000000" w:themeColor="text1"/>
                <w:sz w:val="24"/>
                <w:szCs w:val="24"/>
                <w14:textFill>
                  <w14:solidFill>
                    <w14:schemeClr w14:val="tx1"/>
                  </w14:solidFill>
                </w14:textFill>
              </w:rPr>
              <w:t>13</w:t>
            </w:r>
          </w:p>
        </w:tc>
        <w:tc>
          <w:tcPr>
            <w:tcW w:w="1639"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质检中心水产品质量安全风险评估</w:t>
            </w:r>
          </w:p>
        </w:tc>
        <w:tc>
          <w:tcPr>
            <w:tcW w:w="781"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1</w:t>
            </w:r>
          </w:p>
        </w:tc>
        <w:tc>
          <w:tcPr>
            <w:tcW w:w="2749"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分析化学、生物技术、生物化学与分子生物学等</w:t>
            </w:r>
          </w:p>
        </w:tc>
        <w:tc>
          <w:tcPr>
            <w:tcW w:w="1404" w:type="dxa"/>
            <w:tcBorders>
              <w:top w:val="nil"/>
              <w:left w:val="nil"/>
              <w:bottom w:val="single" w:color="auto" w:sz="4" w:space="0"/>
              <w:right w:val="single" w:color="auto" w:sz="4" w:space="0"/>
            </w:tcBorders>
            <w:shd w:val="clear" w:color="auto" w:fill="auto"/>
            <w:vAlign w:val="center"/>
          </w:tcPr>
          <w:p>
            <w:pPr>
              <w:jc w:val="center"/>
              <w:rPr>
                <w:rFonts w:ascii="仿宋_GB2312" w:eastAsia="仿宋_GB2312"/>
                <w:sz w:val="24"/>
                <w:szCs w:val="24"/>
              </w:rPr>
            </w:pPr>
            <w:r>
              <w:rPr>
                <w:rFonts w:hint="eastAsia" w:ascii="仿宋_GB2312" w:eastAsia="仿宋_GB2312"/>
                <w:sz w:val="24"/>
                <w:szCs w:val="24"/>
              </w:rPr>
              <w:t>研究生（博士）</w:t>
            </w:r>
          </w:p>
        </w:tc>
        <w:tc>
          <w:tcPr>
            <w:tcW w:w="1314" w:type="dxa"/>
            <w:tcBorders>
              <w:top w:val="single" w:color="auto" w:sz="4" w:space="0"/>
              <w:left w:val="nil"/>
              <w:bottom w:val="single" w:color="auto" w:sz="4" w:space="0"/>
              <w:right w:val="single" w:color="auto" w:sz="4" w:space="0"/>
            </w:tcBorders>
            <w:shd w:val="clear" w:color="auto" w:fill="auto"/>
            <w:vAlign w:val="center"/>
          </w:tcPr>
          <w:p>
            <w:pPr>
              <w:jc w:val="center"/>
              <w:rPr>
                <w:rFonts w:ascii="仿宋" w:hAnsi="仿宋" w:eastAsia="仿宋" w:cs="宋体"/>
                <w:color w:val="000000" w:themeColor="text1"/>
                <w:sz w:val="24"/>
                <w:szCs w:val="24"/>
                <w14:textFill>
                  <w14:solidFill>
                    <w14:schemeClr w14:val="tx1"/>
                  </w14:solidFill>
                </w14:textFill>
              </w:rPr>
            </w:pPr>
          </w:p>
        </w:tc>
      </w:tr>
      <w:tr>
        <w:tblPrEx>
          <w:tblLayout w:type="fixed"/>
          <w:tblCellMar>
            <w:top w:w="0" w:type="dxa"/>
            <w:left w:w="108" w:type="dxa"/>
            <w:bottom w:w="0" w:type="dxa"/>
            <w:right w:w="108" w:type="dxa"/>
          </w:tblCellMar>
        </w:tblPrEx>
        <w:trPr>
          <w:trHeight w:val="728" w:hRule="atLeast"/>
          <w:jc w:val="center"/>
        </w:trPr>
        <w:tc>
          <w:tcPr>
            <w:tcW w:w="2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b/>
                <w:color w:val="000000" w:themeColor="text1"/>
                <w:sz w:val="24"/>
                <w:szCs w:val="24"/>
                <w14:textFill>
                  <w14:solidFill>
                    <w14:schemeClr w14:val="tx1"/>
                  </w14:solidFill>
                </w14:textFill>
              </w:rPr>
            </w:pPr>
            <w:r>
              <w:rPr>
                <w:rFonts w:hint="eastAsia" w:cs="宋体" w:asciiTheme="minorEastAsia" w:hAnsiTheme="minorEastAsia" w:eastAsiaTheme="minorEastAsia"/>
                <w:b/>
                <w:color w:val="000000" w:themeColor="text1"/>
                <w:sz w:val="24"/>
                <w:szCs w:val="24"/>
                <w14:textFill>
                  <w14:solidFill>
                    <w14:schemeClr w14:val="tx1"/>
                  </w14:solidFill>
                </w14:textFill>
              </w:rPr>
              <w:t>合计</w:t>
            </w:r>
          </w:p>
        </w:tc>
        <w:tc>
          <w:tcPr>
            <w:tcW w:w="781" w:type="dxa"/>
            <w:tcBorders>
              <w:top w:val="single" w:color="auto" w:sz="4" w:space="0"/>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b/>
                <w:color w:val="000000" w:themeColor="text1"/>
                <w:sz w:val="24"/>
                <w:szCs w:val="24"/>
                <w14:textFill>
                  <w14:solidFill>
                    <w14:schemeClr w14:val="tx1"/>
                  </w14:solidFill>
                </w14:textFill>
              </w:rPr>
            </w:pPr>
            <w:r>
              <w:rPr>
                <w:rFonts w:hint="eastAsia" w:cs="宋体" w:asciiTheme="minorEastAsia" w:hAnsiTheme="minorEastAsia" w:eastAsiaTheme="minorEastAsia"/>
                <w:b/>
                <w:color w:val="000000" w:themeColor="text1"/>
                <w:sz w:val="24"/>
                <w:szCs w:val="24"/>
                <w14:textFill>
                  <w14:solidFill>
                    <w14:schemeClr w14:val="tx1"/>
                  </w14:solidFill>
                </w14:textFill>
              </w:rPr>
              <w:t>13</w:t>
            </w:r>
          </w:p>
        </w:tc>
        <w:tc>
          <w:tcPr>
            <w:tcW w:w="2749" w:type="dxa"/>
            <w:tcBorders>
              <w:top w:val="single" w:color="auto" w:sz="4" w:space="0"/>
              <w:left w:val="nil"/>
              <w:bottom w:val="single" w:color="auto" w:sz="4" w:space="0"/>
              <w:right w:val="single" w:color="auto" w:sz="4" w:space="0"/>
            </w:tcBorders>
            <w:shd w:val="clear" w:color="auto" w:fill="auto"/>
            <w:vAlign w:val="center"/>
          </w:tcPr>
          <w:p>
            <w:pPr>
              <w:jc w:val="left"/>
              <w:rPr>
                <w:rFonts w:cs="宋体" w:asciiTheme="minorEastAsia" w:hAnsiTheme="minorEastAsia" w:eastAsiaTheme="minorEastAsia"/>
                <w:b/>
                <w:color w:val="000000" w:themeColor="text1"/>
                <w:sz w:val="24"/>
                <w:szCs w:val="24"/>
                <w14:textFill>
                  <w14:solidFill>
                    <w14:schemeClr w14:val="tx1"/>
                  </w14:solidFill>
                </w14:textFill>
              </w:rPr>
            </w:pPr>
          </w:p>
        </w:tc>
        <w:tc>
          <w:tcPr>
            <w:tcW w:w="1404" w:type="dxa"/>
            <w:tcBorders>
              <w:top w:val="single" w:color="auto" w:sz="4" w:space="0"/>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b/>
                <w:color w:val="000000" w:themeColor="text1"/>
                <w:sz w:val="24"/>
                <w:szCs w:val="24"/>
                <w14:textFill>
                  <w14:solidFill>
                    <w14:schemeClr w14:val="tx1"/>
                  </w14:solidFill>
                </w14:textFill>
              </w:rPr>
            </w:pPr>
          </w:p>
        </w:tc>
        <w:tc>
          <w:tcPr>
            <w:tcW w:w="1314" w:type="dxa"/>
            <w:tcBorders>
              <w:top w:val="single" w:color="auto" w:sz="4" w:space="0"/>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b/>
                <w:color w:val="000000" w:themeColor="text1"/>
                <w:sz w:val="24"/>
                <w:szCs w:val="24"/>
                <w14:textFill>
                  <w14:solidFill>
                    <w14:schemeClr w14:val="tx1"/>
                  </w14:solidFill>
                </w14:textFill>
              </w:rPr>
            </w:pPr>
          </w:p>
        </w:tc>
      </w:tr>
    </w:tbl>
    <w:p>
      <w:pPr>
        <w:adjustRightInd w:val="0"/>
        <w:snapToGrid w:val="0"/>
        <w:spacing w:line="680" w:lineRule="exact"/>
        <w:rPr>
          <w:rFonts w:ascii="楷体_GB2312" w:eastAsia="楷体_GB2312" w:hAnsiTheme="minorEastAsia"/>
          <w:b/>
          <w:color w:val="000000" w:themeColor="text1"/>
          <w:sz w:val="32"/>
          <w:szCs w:val="32"/>
          <w14:textFill>
            <w14:solidFill>
              <w14:schemeClr w14:val="tx1"/>
            </w14:solidFill>
          </w14:textFill>
        </w:rPr>
      </w:pPr>
      <w:r>
        <w:rPr>
          <w:rFonts w:hint="eastAsia" w:ascii="楷体_GB2312" w:eastAsia="楷体_GB2312" w:hAnsiTheme="minorEastAsia"/>
          <w:b/>
          <w:color w:val="000000" w:themeColor="text1"/>
          <w:sz w:val="32"/>
          <w:szCs w:val="32"/>
          <w14:textFill>
            <w14:solidFill>
              <w14:schemeClr w14:val="tx1"/>
            </w14:solidFill>
          </w14:textFill>
        </w:rPr>
        <w:t>（二）招聘对象</w:t>
      </w:r>
    </w:p>
    <w:p>
      <w:pPr>
        <w:adjustRightInd w:val="0"/>
        <w:snapToGrid w:val="0"/>
        <w:spacing w:line="680" w:lineRule="exact"/>
        <w:ind w:firstLine="640" w:firstLineChars="200"/>
        <w:rPr>
          <w:rFonts w:ascii="仿宋_GB2312" w:eastAsia="仿宋_GB2312" w:cs="宋体" w:hAnsiTheme="minorEastAsia"/>
          <w:color w:val="000000" w:themeColor="text1"/>
          <w:sz w:val="32"/>
          <w:szCs w:val="32"/>
          <w14:textFill>
            <w14:solidFill>
              <w14:schemeClr w14:val="tx1"/>
            </w14:solidFill>
          </w14:textFill>
        </w:rPr>
      </w:pPr>
      <w:r>
        <w:rPr>
          <w:rFonts w:hint="eastAsia" w:ascii="仿宋_GB2312" w:eastAsia="仿宋_GB2312" w:cs="宋体" w:hAnsiTheme="minorEastAsia"/>
          <w:color w:val="000000" w:themeColor="text1"/>
          <w:sz w:val="32"/>
          <w:szCs w:val="32"/>
          <w14:textFill>
            <w14:solidFill>
              <w14:schemeClr w14:val="tx1"/>
            </w14:solidFill>
          </w14:textFill>
        </w:rPr>
        <w:t>招聘对象为全日制普通高等院校毕业生。包括应届、往届毕业生，港澳学习、国外留学归国人员和其他符合应聘条件人员。</w:t>
      </w:r>
    </w:p>
    <w:p>
      <w:pPr>
        <w:adjustRightInd w:val="0"/>
        <w:snapToGrid w:val="0"/>
        <w:spacing w:line="680" w:lineRule="exact"/>
        <w:rPr>
          <w:rFonts w:ascii="楷体_GB2312" w:eastAsia="楷体_GB2312" w:hAnsiTheme="minorEastAsia"/>
          <w:b/>
          <w:color w:val="000000" w:themeColor="text1"/>
          <w:sz w:val="32"/>
          <w:szCs w:val="32"/>
          <w14:textFill>
            <w14:solidFill>
              <w14:schemeClr w14:val="tx1"/>
            </w14:solidFill>
          </w14:textFill>
        </w:rPr>
      </w:pPr>
      <w:r>
        <w:rPr>
          <w:rFonts w:hint="eastAsia" w:ascii="楷体_GB2312" w:eastAsia="楷体_GB2312" w:hAnsiTheme="minorEastAsia"/>
          <w:b/>
          <w:color w:val="000000" w:themeColor="text1"/>
          <w:sz w:val="32"/>
          <w:szCs w:val="32"/>
          <w14:textFill>
            <w14:solidFill>
              <w14:schemeClr w14:val="tx1"/>
            </w14:solidFill>
          </w14:textFill>
        </w:rPr>
        <w:t>（三）招聘基本条件</w:t>
      </w:r>
    </w:p>
    <w:p>
      <w:pPr>
        <w:adjustRightInd w:val="0"/>
        <w:snapToGrid w:val="0"/>
        <w:spacing w:line="680" w:lineRule="exact"/>
        <w:ind w:firstLine="640" w:firstLineChars="200"/>
        <w:rPr>
          <w:rFonts w:ascii="仿宋_GB2312" w:eastAsia="仿宋_GB2312" w:cs="宋体" w:hAnsiTheme="minorEastAsia"/>
          <w:color w:val="000000" w:themeColor="text1"/>
          <w:sz w:val="32"/>
          <w:szCs w:val="32"/>
          <w14:textFill>
            <w14:solidFill>
              <w14:schemeClr w14:val="tx1"/>
            </w14:solidFill>
          </w14:textFill>
        </w:rPr>
      </w:pPr>
      <w:r>
        <w:rPr>
          <w:rFonts w:hint="eastAsia" w:ascii="仿宋_GB2312" w:eastAsia="仿宋_GB2312" w:cs="宋体" w:hAnsiTheme="minorEastAsia"/>
          <w:color w:val="000000" w:themeColor="text1"/>
          <w:sz w:val="32"/>
          <w:szCs w:val="32"/>
          <w14:textFill>
            <w14:solidFill>
              <w14:schemeClr w14:val="tx1"/>
            </w14:solidFill>
          </w14:textFill>
        </w:rPr>
        <w:t>1．具备中华人民共和国国籍，具备应聘岗位所需的</w:t>
      </w:r>
      <w:r>
        <w:rPr>
          <w:rFonts w:ascii="仿宋_GB2312" w:eastAsia="仿宋_GB2312" w:cs="宋体" w:hAnsiTheme="minorEastAsia"/>
          <w:color w:val="000000" w:themeColor="text1"/>
          <w:sz w:val="32"/>
          <w:szCs w:val="32"/>
          <w14:textFill>
            <w14:solidFill>
              <w14:schemeClr w14:val="tx1"/>
            </w14:solidFill>
          </w14:textFill>
        </w:rPr>
        <w:t>文化程度</w:t>
      </w:r>
      <w:r>
        <w:rPr>
          <w:rFonts w:hint="eastAsia" w:ascii="仿宋_GB2312" w:eastAsia="仿宋_GB2312" w:cs="宋体" w:hAnsiTheme="minorEastAsia"/>
          <w:color w:val="000000" w:themeColor="text1"/>
          <w:sz w:val="32"/>
          <w:szCs w:val="32"/>
          <w14:textFill>
            <w14:solidFill>
              <w14:schemeClr w14:val="tx1"/>
            </w14:solidFill>
          </w14:textFill>
        </w:rPr>
        <w:t>、专业知识或技能条件；</w:t>
      </w:r>
    </w:p>
    <w:p>
      <w:pPr>
        <w:adjustRightInd w:val="0"/>
        <w:snapToGrid w:val="0"/>
        <w:spacing w:line="680" w:lineRule="exact"/>
        <w:ind w:firstLine="640" w:firstLineChars="200"/>
        <w:rPr>
          <w:rFonts w:ascii="仿宋_GB2312" w:eastAsia="仿宋_GB2312" w:cs="宋体" w:hAnsiTheme="minorEastAsia"/>
          <w:color w:val="000000" w:themeColor="text1"/>
          <w:sz w:val="32"/>
          <w:szCs w:val="32"/>
          <w14:textFill>
            <w14:solidFill>
              <w14:schemeClr w14:val="tx1"/>
            </w14:solidFill>
          </w14:textFill>
        </w:rPr>
      </w:pPr>
      <w:r>
        <w:rPr>
          <w:rFonts w:hint="eastAsia" w:ascii="仿宋_GB2312" w:eastAsia="仿宋_GB2312" w:cs="宋体" w:hAnsiTheme="minorEastAsia"/>
          <w:color w:val="000000" w:themeColor="text1"/>
          <w:sz w:val="32"/>
          <w:szCs w:val="32"/>
          <w14:textFill>
            <w14:solidFill>
              <w14:schemeClr w14:val="tx1"/>
            </w14:solidFill>
          </w14:textFill>
        </w:rPr>
        <w:t>2．政治素质高，思想品德好，遵纪守法，爱岗敬业，具有良好的协作精神；</w:t>
      </w:r>
    </w:p>
    <w:p>
      <w:pPr>
        <w:adjustRightInd w:val="0"/>
        <w:snapToGrid w:val="0"/>
        <w:spacing w:line="680" w:lineRule="exact"/>
        <w:ind w:firstLine="640" w:firstLineChars="200"/>
        <w:rPr>
          <w:rFonts w:ascii="仿宋_GB2312" w:eastAsia="仿宋_GB2312" w:cs="宋体" w:hAnsiTheme="minorEastAsia"/>
          <w:color w:val="000000" w:themeColor="text1"/>
          <w:sz w:val="32"/>
          <w:szCs w:val="32"/>
          <w14:textFill>
            <w14:solidFill>
              <w14:schemeClr w14:val="tx1"/>
            </w14:solidFill>
          </w14:textFill>
        </w:rPr>
      </w:pPr>
      <w:r>
        <w:rPr>
          <w:rFonts w:hint="eastAsia" w:ascii="仿宋_GB2312" w:eastAsia="仿宋_GB2312" w:cs="宋体" w:hAnsiTheme="minorEastAsia"/>
          <w:color w:val="000000" w:themeColor="text1"/>
          <w:sz w:val="32"/>
          <w:szCs w:val="32"/>
          <w14:textFill>
            <w14:solidFill>
              <w14:schemeClr w14:val="tx1"/>
            </w14:solidFill>
          </w14:textFill>
        </w:rPr>
        <w:t>3．热爱水产科技事业，具有良好的奉献精神；工作态度积极，事业心、责任感强，具有良好的开拓创新精神；</w:t>
      </w:r>
    </w:p>
    <w:p>
      <w:pPr>
        <w:adjustRightInd w:val="0"/>
        <w:snapToGrid w:val="0"/>
        <w:spacing w:line="680" w:lineRule="exact"/>
        <w:ind w:firstLine="640" w:firstLineChars="200"/>
        <w:rPr>
          <w:rFonts w:ascii="仿宋_GB2312" w:eastAsia="仿宋_GB2312" w:cs="宋体" w:hAnsiTheme="minorEastAsia"/>
          <w:color w:val="000000" w:themeColor="text1"/>
          <w:sz w:val="32"/>
          <w:szCs w:val="32"/>
          <w14:textFill>
            <w14:solidFill>
              <w14:schemeClr w14:val="tx1"/>
            </w14:solidFill>
          </w14:textFill>
        </w:rPr>
      </w:pPr>
      <w:r>
        <w:rPr>
          <w:rFonts w:hint="eastAsia" w:ascii="仿宋_GB2312" w:eastAsia="仿宋_GB2312" w:cs="宋体" w:hAnsiTheme="minorEastAsia"/>
          <w:color w:val="000000" w:themeColor="text1"/>
          <w:sz w:val="32"/>
          <w:szCs w:val="32"/>
          <w14:textFill>
            <w14:solidFill>
              <w14:schemeClr w14:val="tx1"/>
            </w14:solidFill>
          </w14:textFill>
        </w:rPr>
        <w:t>4．学习成绩优良，具有良好的计算机应用能力和英语水平；</w:t>
      </w:r>
    </w:p>
    <w:p>
      <w:pPr>
        <w:adjustRightInd w:val="0"/>
        <w:snapToGrid w:val="0"/>
        <w:spacing w:line="680" w:lineRule="exact"/>
        <w:ind w:firstLine="640" w:firstLineChars="200"/>
        <w:rPr>
          <w:rFonts w:ascii="仿宋_GB2312" w:eastAsia="仿宋_GB2312" w:cs="宋体" w:hAnsiTheme="minorEastAsia"/>
          <w:color w:val="000000" w:themeColor="text1"/>
          <w:sz w:val="32"/>
          <w:szCs w:val="32"/>
          <w14:textFill>
            <w14:solidFill>
              <w14:schemeClr w14:val="tx1"/>
            </w14:solidFill>
          </w14:textFill>
        </w:rPr>
      </w:pPr>
      <w:r>
        <w:rPr>
          <w:rFonts w:hint="eastAsia" w:ascii="仿宋_GB2312" w:eastAsia="仿宋_GB2312" w:cs="宋体" w:hAnsiTheme="minorEastAsia"/>
          <w:color w:val="000000" w:themeColor="text1"/>
          <w:sz w:val="32"/>
          <w:szCs w:val="32"/>
          <w14:textFill>
            <w14:solidFill>
              <w14:schemeClr w14:val="tx1"/>
            </w14:solidFill>
          </w14:textFill>
        </w:rPr>
        <w:t>5．符合岗位要求的身体条件。</w:t>
      </w:r>
    </w:p>
    <w:p>
      <w:pPr>
        <w:adjustRightInd w:val="0"/>
        <w:snapToGrid w:val="0"/>
        <w:spacing w:line="680" w:lineRule="exact"/>
        <w:ind w:firstLine="640" w:firstLineChars="200"/>
        <w:rPr>
          <w:rFonts w:ascii="仿宋_GB2312" w:eastAsia="仿宋_GB2312" w:cs="宋体" w:hAnsiTheme="minorEastAsia"/>
          <w:color w:val="000000" w:themeColor="text1"/>
          <w:sz w:val="32"/>
          <w:szCs w:val="32"/>
          <w14:textFill>
            <w14:solidFill>
              <w14:schemeClr w14:val="tx1"/>
            </w14:solidFill>
          </w14:textFill>
        </w:rPr>
      </w:pPr>
      <w:r>
        <w:rPr>
          <w:rFonts w:hint="eastAsia" w:ascii="仿宋_GB2312" w:eastAsia="仿宋_GB2312" w:cs="宋体" w:hAnsiTheme="minorEastAsia"/>
          <w:color w:val="000000" w:themeColor="text1"/>
          <w:sz w:val="32"/>
          <w:szCs w:val="32"/>
          <w14:textFill>
            <w14:solidFill>
              <w14:schemeClr w14:val="tx1"/>
            </w14:solidFill>
          </w14:textFill>
        </w:rPr>
        <w:t>6．</w:t>
      </w:r>
      <w:r>
        <w:rPr>
          <w:rFonts w:ascii="仿宋_GB2312" w:eastAsia="仿宋_GB2312" w:cs="宋体" w:hAnsiTheme="minorEastAsia"/>
          <w:color w:val="000000" w:themeColor="text1"/>
          <w:sz w:val="32"/>
          <w:szCs w:val="32"/>
          <w14:textFill>
            <w14:solidFill>
              <w14:schemeClr w14:val="tx1"/>
            </w14:solidFill>
          </w14:textFill>
        </w:rPr>
        <w:t>年龄一般不超过35周岁，具有副高或以上专业技术职称人员可适当放宽。</w:t>
      </w:r>
    </w:p>
    <w:p>
      <w:pPr>
        <w:adjustRightInd w:val="0"/>
        <w:snapToGrid w:val="0"/>
        <w:spacing w:line="680" w:lineRule="exact"/>
        <w:rPr>
          <w:rFonts w:ascii="黑体" w:eastAsia="黑体" w:hAnsiTheme="minorEastAsia"/>
          <w:b/>
          <w:color w:val="000000" w:themeColor="text1"/>
          <w:sz w:val="32"/>
          <w:szCs w:val="32"/>
          <w14:textFill>
            <w14:solidFill>
              <w14:schemeClr w14:val="tx1"/>
            </w14:solidFill>
          </w14:textFill>
        </w:rPr>
      </w:pPr>
      <w:r>
        <w:rPr>
          <w:rFonts w:hint="eastAsia" w:ascii="黑体" w:eastAsia="黑体" w:hAnsiTheme="minorEastAsia"/>
          <w:b/>
          <w:color w:val="000000" w:themeColor="text1"/>
          <w:sz w:val="32"/>
          <w:szCs w:val="32"/>
          <w14:textFill>
            <w14:solidFill>
              <w14:schemeClr w14:val="tx1"/>
            </w14:solidFill>
          </w14:textFill>
        </w:rPr>
        <w:t>二、聘用人员待遇</w:t>
      </w:r>
    </w:p>
    <w:p>
      <w:pPr>
        <w:adjustRightInd w:val="0"/>
        <w:snapToGrid w:val="0"/>
        <w:spacing w:line="680" w:lineRule="exact"/>
        <w:ind w:firstLine="640" w:firstLineChars="200"/>
        <w:rPr>
          <w:rFonts w:ascii="仿宋_GB2312" w:eastAsia="仿宋_GB2312" w:cs="宋体" w:hAnsiTheme="minorEastAsia"/>
          <w:color w:val="000000" w:themeColor="text1"/>
          <w:sz w:val="32"/>
          <w:szCs w:val="32"/>
          <w14:textFill>
            <w14:solidFill>
              <w14:schemeClr w14:val="tx1"/>
            </w14:solidFill>
          </w14:textFill>
        </w:rPr>
      </w:pPr>
      <w:r>
        <w:rPr>
          <w:rFonts w:hint="eastAsia" w:ascii="仿宋_GB2312" w:eastAsia="仿宋_GB2312" w:cs="宋体" w:hAnsiTheme="minorEastAsia"/>
          <w:color w:val="000000" w:themeColor="text1"/>
          <w:sz w:val="32"/>
          <w:szCs w:val="32"/>
          <w14:textFill>
            <w14:solidFill>
              <w14:schemeClr w14:val="tx1"/>
            </w14:solidFill>
          </w14:textFill>
        </w:rPr>
        <w:t>聘用人员的工资和福利待遇按国家和广东省有关规定执行。</w:t>
      </w:r>
    </w:p>
    <w:p>
      <w:pPr>
        <w:adjustRightInd w:val="0"/>
        <w:snapToGrid w:val="0"/>
        <w:spacing w:line="680" w:lineRule="exact"/>
        <w:rPr>
          <w:rFonts w:ascii="黑体" w:eastAsia="黑体" w:hAnsiTheme="minorEastAsia"/>
          <w:b/>
          <w:color w:val="000000" w:themeColor="text1"/>
          <w:sz w:val="32"/>
          <w:szCs w:val="32"/>
          <w14:textFill>
            <w14:solidFill>
              <w14:schemeClr w14:val="tx1"/>
            </w14:solidFill>
          </w14:textFill>
        </w:rPr>
      </w:pPr>
      <w:r>
        <w:rPr>
          <w:rFonts w:hint="eastAsia" w:ascii="黑体" w:eastAsia="黑体" w:hAnsiTheme="minorEastAsia"/>
          <w:b/>
          <w:color w:val="000000" w:themeColor="text1"/>
          <w:sz w:val="32"/>
          <w:szCs w:val="32"/>
          <w14:textFill>
            <w14:solidFill>
              <w14:schemeClr w14:val="tx1"/>
            </w14:solidFill>
          </w14:textFill>
        </w:rPr>
        <w:t>三、报名</w:t>
      </w:r>
      <w:r>
        <w:rPr>
          <w:rFonts w:ascii="黑体" w:eastAsia="黑体" w:hAnsiTheme="minorEastAsia"/>
          <w:b/>
          <w:color w:val="000000" w:themeColor="text1"/>
          <w:sz w:val="32"/>
          <w:szCs w:val="32"/>
          <w14:textFill>
            <w14:solidFill>
              <w14:schemeClr w14:val="tx1"/>
            </w14:solidFill>
          </w14:textFill>
        </w:rPr>
        <w:t>和资格审查</w:t>
      </w:r>
    </w:p>
    <w:p>
      <w:pPr>
        <w:adjustRightInd w:val="0"/>
        <w:snapToGrid w:val="0"/>
        <w:spacing w:line="680" w:lineRule="exact"/>
        <w:ind w:firstLine="643" w:firstLineChars="200"/>
        <w:rPr>
          <w:rFonts w:ascii="仿宋_GB2312" w:eastAsia="仿宋_GB2312" w:hAnsiTheme="minorEastAsia"/>
          <w:color w:val="000000" w:themeColor="text1"/>
          <w:sz w:val="32"/>
          <w:szCs w:val="32"/>
          <w14:textFill>
            <w14:solidFill>
              <w14:schemeClr w14:val="tx1"/>
            </w14:solidFill>
          </w14:textFill>
        </w:rPr>
      </w:pPr>
      <w:r>
        <w:rPr>
          <w:rFonts w:hint="eastAsia" w:ascii="楷体_GB2312" w:eastAsia="楷体_GB2312" w:hAnsiTheme="minorEastAsia"/>
          <w:b/>
          <w:color w:val="000000" w:themeColor="text1"/>
          <w:sz w:val="32"/>
          <w:szCs w:val="32"/>
          <w14:textFill>
            <w14:solidFill>
              <w14:schemeClr w14:val="tx1"/>
            </w14:solidFill>
          </w14:textFill>
        </w:rPr>
        <w:t>（一）</w:t>
      </w:r>
      <w:r>
        <w:rPr>
          <w:rFonts w:hint="eastAsia" w:ascii="仿宋_GB2312" w:eastAsia="仿宋_GB2312" w:hAnsiTheme="minorEastAsia"/>
          <w:color w:val="000000" w:themeColor="text1"/>
          <w:sz w:val="32"/>
          <w:szCs w:val="32"/>
          <w14:textFill>
            <w14:solidFill>
              <w14:schemeClr w14:val="tx1"/>
            </w14:solidFill>
          </w14:textFill>
        </w:rPr>
        <w:t>凡符合招聘岗位基本条件和资格条件者，均可自愿申请报名。报名者登录我所网站（</w:t>
      </w:r>
      <w:r>
        <w:rPr>
          <w:rFonts w:ascii="仿宋_GB2312" w:eastAsia="仿宋_GB2312" w:hAnsiTheme="minorEastAsia"/>
          <w:color w:val="000000" w:themeColor="text1"/>
          <w:sz w:val="32"/>
          <w:szCs w:val="32"/>
          <w14:textFill>
            <w14:solidFill>
              <w14:schemeClr w14:val="tx1"/>
            </w14:solidFill>
          </w14:textFill>
        </w:rPr>
        <w:t>http://southchinafish.ac.cn/</w:t>
      </w:r>
      <w:r>
        <w:rPr>
          <w:rFonts w:hint="eastAsia" w:ascii="仿宋_GB2312" w:eastAsia="仿宋_GB2312" w:hAnsiTheme="minorEastAsia"/>
          <w:color w:val="000000" w:themeColor="text1"/>
          <w:sz w:val="32"/>
          <w:szCs w:val="32"/>
          <w14:textFill>
            <w14:solidFill>
              <w14:schemeClr w14:val="tx1"/>
            </w14:solidFill>
          </w14:textFill>
        </w:rPr>
        <w:t>）了解详情并下载报名相关表格。</w:t>
      </w:r>
    </w:p>
    <w:p>
      <w:pPr>
        <w:adjustRightInd w:val="0"/>
        <w:snapToGrid w:val="0"/>
        <w:spacing w:line="680" w:lineRule="exact"/>
        <w:ind w:firstLine="643" w:firstLineChars="200"/>
        <w:rPr>
          <w:rFonts w:ascii="楷体_GB2312" w:eastAsia="楷体_GB2312" w:hAnsiTheme="minorEastAsia"/>
          <w:b/>
          <w:color w:val="000000" w:themeColor="text1"/>
          <w:sz w:val="32"/>
          <w:szCs w:val="32"/>
          <w14:textFill>
            <w14:solidFill>
              <w14:schemeClr w14:val="tx1"/>
            </w14:solidFill>
          </w14:textFill>
        </w:rPr>
      </w:pPr>
      <w:r>
        <w:rPr>
          <w:rFonts w:hint="eastAsia" w:ascii="楷体_GB2312" w:eastAsia="楷体_GB2312" w:hAnsiTheme="minorEastAsia"/>
          <w:b/>
          <w:color w:val="000000" w:themeColor="text1"/>
          <w:sz w:val="32"/>
          <w:szCs w:val="32"/>
          <w14:textFill>
            <w14:solidFill>
              <w14:schemeClr w14:val="tx1"/>
            </w14:solidFill>
          </w14:textFill>
        </w:rPr>
        <w:t>（二）报名方式</w:t>
      </w:r>
    </w:p>
    <w:p>
      <w:pPr>
        <w:adjustRightInd w:val="0"/>
        <w:snapToGrid w:val="0"/>
        <w:spacing w:line="680" w:lineRule="exact"/>
        <w:ind w:firstLine="640" w:firstLineChars="200"/>
        <w:rPr>
          <w:rFonts w:hint="eastAsia"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采取电子邮件报名，报名邮箱为：</w:t>
      </w:r>
      <w:r>
        <w:fldChar w:fldCharType="begin"/>
      </w:r>
      <w:r>
        <w:instrText xml:space="preserve"> HYPERLINK "mailto:nhsrsc@163.com" </w:instrText>
      </w:r>
      <w:r>
        <w:fldChar w:fldCharType="separate"/>
      </w:r>
      <w:r>
        <w:rPr>
          <w:rStyle w:val="6"/>
          <w:rFonts w:hint="eastAsia" w:ascii="仿宋_GB2312" w:eastAsia="仿宋_GB2312" w:hAnsiTheme="minorEastAsia"/>
          <w:color w:val="000000" w:themeColor="text1"/>
          <w:sz w:val="32"/>
          <w:szCs w:val="32"/>
          <w14:textFill>
            <w14:solidFill>
              <w14:schemeClr w14:val="tx1"/>
            </w14:solidFill>
          </w14:textFill>
        </w:rPr>
        <w:t>nhsrsc@163.com</w:t>
      </w:r>
      <w:r>
        <w:rPr>
          <w:rStyle w:val="6"/>
          <w:rFonts w:hint="eastAsia" w:ascii="仿宋_GB2312" w:eastAsia="仿宋_GB2312" w:hAnsiTheme="minorEastAsia"/>
          <w:color w:val="000000" w:themeColor="text1"/>
          <w:sz w:val="32"/>
          <w:szCs w:val="32"/>
          <w14:textFill>
            <w14:solidFill>
              <w14:schemeClr w14:val="tx1"/>
            </w14:solidFill>
          </w14:textFill>
        </w:rPr>
        <w:fldChar w:fldCharType="end"/>
      </w:r>
      <w:r>
        <w:rPr>
          <w:rFonts w:hint="eastAsia" w:ascii="仿宋_GB2312" w:eastAsia="仿宋_GB2312" w:hAnsiTheme="minorEastAsia"/>
          <w:color w:val="000000" w:themeColor="text1"/>
          <w:sz w:val="32"/>
          <w:szCs w:val="32"/>
          <w14:textFill>
            <w14:solidFill>
              <w14:schemeClr w14:val="tx1"/>
            </w14:solidFill>
          </w14:textFill>
        </w:rPr>
        <w:t>。</w:t>
      </w:r>
    </w:p>
    <w:p>
      <w:pPr>
        <w:adjustRightInd w:val="0"/>
        <w:snapToGrid w:val="0"/>
        <w:spacing w:line="680" w:lineRule="exact"/>
        <w:ind w:firstLine="640" w:firstLineChars="200"/>
        <w:rPr>
          <w:rFonts w:hint="eastAsia" w:ascii="仿宋_GB2312" w:eastAsia="仿宋_GB2312" w:hAnsi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olor w:val="000000" w:themeColor="text1"/>
          <w:sz w:val="32"/>
          <w:szCs w:val="32"/>
          <w:lang w:eastAsia="zh-CN"/>
          <w14:textFill>
            <w14:solidFill>
              <w14:schemeClr w14:val="tx1"/>
            </w14:solidFill>
          </w14:textFill>
        </w:rPr>
        <w:t>请严格按照（应聘岗位</w:t>
      </w:r>
      <w:r>
        <w:rPr>
          <w:rFonts w:hint="eastAsia" w:ascii="仿宋_GB2312" w:eastAsia="仿宋_GB2312" w:hAnsiTheme="minorEastAsia"/>
          <w:color w:val="000000" w:themeColor="text1"/>
          <w:sz w:val="32"/>
          <w:szCs w:val="32"/>
          <w:lang w:val="en-US" w:eastAsia="zh-CN"/>
          <w14:textFill>
            <w14:solidFill>
              <w14:schemeClr w14:val="tx1"/>
            </w14:solidFill>
          </w14:textFill>
        </w:rPr>
        <w:t>+学历+专业+中研网）投递</w:t>
      </w:r>
    </w:p>
    <w:p>
      <w:pPr>
        <w:adjustRightInd w:val="0"/>
        <w:snapToGrid w:val="0"/>
        <w:spacing w:line="680" w:lineRule="exact"/>
        <w:ind w:firstLine="643" w:firstLineChars="200"/>
        <w:rPr>
          <w:rFonts w:ascii="楷体_GB2312" w:eastAsia="楷体_GB2312" w:hAnsiTheme="minorEastAsia"/>
          <w:b/>
          <w:color w:val="000000" w:themeColor="text1"/>
          <w:sz w:val="32"/>
          <w:szCs w:val="32"/>
          <w14:textFill>
            <w14:solidFill>
              <w14:schemeClr w14:val="tx1"/>
            </w14:solidFill>
          </w14:textFill>
        </w:rPr>
      </w:pPr>
      <w:r>
        <w:rPr>
          <w:rFonts w:hint="eastAsia" w:ascii="楷体_GB2312" w:eastAsia="楷体_GB2312" w:hAnsiTheme="minorEastAsia"/>
          <w:b/>
          <w:color w:val="000000" w:themeColor="text1"/>
          <w:sz w:val="32"/>
          <w:szCs w:val="32"/>
          <w14:textFill>
            <w14:solidFill>
              <w14:schemeClr w14:val="tx1"/>
            </w14:solidFill>
          </w14:textFill>
        </w:rPr>
        <w:t>（三）报名时间</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接收简历时间：自人才公开招聘</w:t>
      </w:r>
      <w:r>
        <w:rPr>
          <w:rFonts w:ascii="仿宋_GB2312" w:eastAsia="仿宋_GB2312" w:hAnsiTheme="minorEastAsia"/>
          <w:color w:val="000000" w:themeColor="text1"/>
          <w:sz w:val="32"/>
          <w:szCs w:val="32"/>
          <w14:textFill>
            <w14:solidFill>
              <w14:schemeClr w14:val="tx1"/>
            </w14:solidFill>
          </w14:textFill>
        </w:rPr>
        <w:t>公告发布之日起，</w:t>
      </w:r>
      <w:r>
        <w:rPr>
          <w:rFonts w:hint="eastAsia" w:ascii="仿宋_GB2312" w:eastAsia="仿宋_GB2312" w:hAnsiTheme="minorEastAsia"/>
          <w:color w:val="000000" w:themeColor="text1"/>
          <w:sz w:val="32"/>
          <w:szCs w:val="32"/>
          <w14:textFill>
            <w14:solidFill>
              <w14:schemeClr w14:val="tx1"/>
            </w14:solidFill>
          </w14:textFill>
        </w:rPr>
        <w:t>拟</w:t>
      </w:r>
      <w:r>
        <w:rPr>
          <w:rFonts w:ascii="仿宋_GB2312" w:eastAsia="仿宋_GB2312" w:hAnsiTheme="minorEastAsia"/>
          <w:color w:val="000000" w:themeColor="text1"/>
          <w:sz w:val="32"/>
          <w:szCs w:val="32"/>
          <w14:textFill>
            <w14:solidFill>
              <w14:schemeClr w14:val="tx1"/>
            </w14:solidFill>
          </w14:textFill>
        </w:rPr>
        <w:t>到201</w:t>
      </w:r>
      <w:r>
        <w:rPr>
          <w:rFonts w:hint="eastAsia" w:ascii="仿宋_GB2312" w:eastAsia="仿宋_GB2312" w:hAnsiTheme="minorEastAsia"/>
          <w:color w:val="000000" w:themeColor="text1"/>
          <w:sz w:val="32"/>
          <w:szCs w:val="32"/>
          <w14:textFill>
            <w14:solidFill>
              <w14:schemeClr w14:val="tx1"/>
            </w14:solidFill>
          </w14:textFill>
        </w:rPr>
        <w:t>9年3月中旬止。我所将对应聘人员报名信息进行审查，并拟在3月下旬组织考试，具体时间另行电话通知。</w:t>
      </w:r>
    </w:p>
    <w:p>
      <w:pPr>
        <w:adjustRightInd w:val="0"/>
        <w:snapToGrid w:val="0"/>
        <w:spacing w:line="680" w:lineRule="exact"/>
        <w:ind w:firstLine="643" w:firstLineChars="200"/>
        <w:rPr>
          <w:rFonts w:ascii="楷体_GB2312" w:eastAsia="楷体_GB2312" w:hAnsiTheme="minorEastAsia"/>
          <w:b/>
          <w:color w:val="000000" w:themeColor="text1"/>
          <w:sz w:val="32"/>
          <w:szCs w:val="32"/>
          <w14:textFill>
            <w14:solidFill>
              <w14:schemeClr w14:val="tx1"/>
            </w14:solidFill>
          </w14:textFill>
        </w:rPr>
      </w:pPr>
      <w:r>
        <w:rPr>
          <w:rFonts w:hint="eastAsia" w:ascii="楷体_GB2312" w:eastAsia="楷体_GB2312" w:hAnsiTheme="minorEastAsia"/>
          <w:b/>
          <w:color w:val="000000" w:themeColor="text1"/>
          <w:sz w:val="32"/>
          <w:szCs w:val="32"/>
          <w14:textFill>
            <w14:solidFill>
              <w14:schemeClr w14:val="tx1"/>
            </w14:solidFill>
          </w14:textFill>
        </w:rPr>
        <w:t>（四）报名相关要求</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符合条件的应聘者应填写《南海水产研究所201</w:t>
      </w:r>
      <w:r>
        <w:rPr>
          <w:rFonts w:ascii="仿宋_GB2312" w:eastAsia="仿宋_GB2312" w:hAnsiTheme="minorEastAsia"/>
          <w:color w:val="000000" w:themeColor="text1"/>
          <w:sz w:val="32"/>
          <w:szCs w:val="32"/>
          <w14:textFill>
            <w14:solidFill>
              <w14:schemeClr w14:val="tx1"/>
            </w14:solidFill>
          </w14:textFill>
        </w:rPr>
        <w:t>9</w:t>
      </w:r>
      <w:r>
        <w:rPr>
          <w:rFonts w:hint="eastAsia" w:ascii="仿宋_GB2312" w:eastAsia="仿宋_GB2312" w:hAnsiTheme="minorEastAsia"/>
          <w:color w:val="000000" w:themeColor="text1"/>
          <w:sz w:val="32"/>
          <w:szCs w:val="32"/>
          <w14:textFill>
            <w14:solidFill>
              <w14:schemeClr w14:val="tx1"/>
            </w14:solidFill>
          </w14:textFill>
        </w:rPr>
        <w:t>年人才招聘简历》（见相关附件）电子版，以附件形式发送至报名电子邮箱，邮件的主题名和附件的文件名务请统一命名为</w:t>
      </w:r>
      <w:r>
        <w:rPr>
          <w:rFonts w:ascii="仿宋_GB2312" w:eastAsia="仿宋_GB2312" w:hAnsiTheme="minorEastAsia"/>
          <w:color w:val="000000" w:themeColor="text1"/>
          <w:sz w:val="32"/>
          <w:szCs w:val="32"/>
          <w14:textFill>
            <w14:solidFill>
              <w14:schemeClr w14:val="tx1"/>
            </w14:solidFill>
          </w14:textFill>
        </w:rPr>
        <w:t>“</w:t>
      </w:r>
      <w:r>
        <w:rPr>
          <w:rFonts w:hint="eastAsia" w:ascii="仿宋_GB2312" w:eastAsia="仿宋_GB2312" w:hAnsiTheme="minorEastAsia"/>
          <w:b/>
          <w:color w:val="000000" w:themeColor="text1"/>
          <w:sz w:val="32"/>
          <w:szCs w:val="32"/>
          <w14:textFill>
            <w14:solidFill>
              <w14:schemeClr w14:val="tx1"/>
            </w14:solidFill>
          </w14:textFill>
        </w:rPr>
        <w:t>应聘岗位序号-姓名-毕业院校-专业-学历学位</w:t>
      </w:r>
      <w:r>
        <w:rPr>
          <w:rFonts w:ascii="仿宋_GB2312" w:eastAsia="仿宋_GB2312" w:hAnsiTheme="minorEastAsia"/>
          <w:color w:val="000000" w:themeColor="text1"/>
          <w:sz w:val="32"/>
          <w:szCs w:val="32"/>
          <w14:textFill>
            <w14:solidFill>
              <w14:schemeClr w14:val="tx1"/>
            </w14:solidFill>
          </w14:textFill>
        </w:rPr>
        <w:t>”</w:t>
      </w:r>
      <w:r>
        <w:rPr>
          <w:rFonts w:hint="eastAsia" w:ascii="仿宋_GB2312" w:eastAsia="仿宋_GB2312" w:hAnsiTheme="minorEastAsia"/>
          <w:color w:val="000000" w:themeColor="text1"/>
          <w:sz w:val="32"/>
          <w:szCs w:val="32"/>
          <w14:textFill>
            <w14:solidFill>
              <w14:schemeClr w14:val="tx1"/>
            </w14:solidFill>
          </w14:textFill>
        </w:rPr>
        <w:t>，请勿重复报名。</w:t>
      </w:r>
    </w:p>
    <w:p>
      <w:pPr>
        <w:adjustRightInd w:val="0"/>
        <w:snapToGrid w:val="0"/>
        <w:spacing w:line="680" w:lineRule="exact"/>
        <w:ind w:firstLine="643" w:firstLineChars="200"/>
        <w:rPr>
          <w:rFonts w:ascii="楷体_GB2312" w:eastAsia="楷体_GB2312" w:hAnsiTheme="minorEastAsia"/>
          <w:b/>
          <w:color w:val="000000" w:themeColor="text1"/>
          <w:sz w:val="32"/>
          <w:szCs w:val="32"/>
          <w14:textFill>
            <w14:solidFill>
              <w14:schemeClr w14:val="tx1"/>
            </w14:solidFill>
          </w14:textFill>
        </w:rPr>
      </w:pPr>
      <w:r>
        <w:rPr>
          <w:rFonts w:hint="eastAsia" w:ascii="楷体_GB2312" w:eastAsia="楷体_GB2312" w:hAnsiTheme="minorEastAsia"/>
          <w:b/>
          <w:color w:val="000000" w:themeColor="text1"/>
          <w:sz w:val="32"/>
          <w:szCs w:val="32"/>
          <w14:textFill>
            <w14:solidFill>
              <w14:schemeClr w14:val="tx1"/>
            </w14:solidFill>
          </w14:textFill>
        </w:rPr>
        <w:t>（五）报名注意事项</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应聘人员提供的报名材料必须真实准确，简历中所涉及的证明材料以附件形式一并发送。凡弄虚作假的，一经查实，取消考试、聘用资格。</w:t>
      </w:r>
    </w:p>
    <w:p>
      <w:pPr>
        <w:adjustRightInd w:val="0"/>
        <w:snapToGrid w:val="0"/>
        <w:spacing w:line="680" w:lineRule="exact"/>
        <w:ind w:firstLine="643" w:firstLineChars="200"/>
        <w:rPr>
          <w:rFonts w:ascii="仿宋_GB2312" w:eastAsia="仿宋_GB2312" w:hAnsiTheme="minorEastAsia"/>
          <w:color w:val="000000" w:themeColor="text1"/>
          <w:sz w:val="32"/>
          <w:szCs w:val="32"/>
          <w14:textFill>
            <w14:solidFill>
              <w14:schemeClr w14:val="tx1"/>
            </w14:solidFill>
          </w14:textFill>
        </w:rPr>
      </w:pPr>
      <w:r>
        <w:rPr>
          <w:rFonts w:hint="eastAsia" w:ascii="楷体_GB2312" w:eastAsia="楷体_GB2312" w:hAnsiTheme="minorEastAsia"/>
          <w:b/>
          <w:color w:val="000000" w:themeColor="text1"/>
          <w:sz w:val="32"/>
          <w:szCs w:val="32"/>
          <w14:textFill>
            <w14:solidFill>
              <w14:schemeClr w14:val="tx1"/>
            </w14:solidFill>
          </w14:textFill>
        </w:rPr>
        <w:t>（六）资格审查</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ascii="仿宋_GB2312" w:eastAsia="仿宋_GB2312" w:hAnsiTheme="minorEastAsia"/>
          <w:color w:val="000000" w:themeColor="text1"/>
          <w:sz w:val="32"/>
          <w:szCs w:val="32"/>
          <w14:textFill>
            <w14:solidFill>
              <w14:schemeClr w14:val="tx1"/>
            </w14:solidFill>
          </w14:textFill>
        </w:rPr>
        <w:t>我所</w:t>
      </w:r>
      <w:r>
        <w:rPr>
          <w:rFonts w:hint="eastAsia" w:ascii="仿宋_GB2312" w:eastAsia="仿宋_GB2312" w:hAnsiTheme="minorEastAsia"/>
          <w:color w:val="000000" w:themeColor="text1"/>
          <w:sz w:val="32"/>
          <w:szCs w:val="32"/>
          <w14:textFill>
            <w14:solidFill>
              <w14:schemeClr w14:val="tx1"/>
            </w14:solidFill>
          </w14:textFill>
        </w:rPr>
        <w:t>将</w:t>
      </w:r>
      <w:r>
        <w:rPr>
          <w:rFonts w:ascii="仿宋_GB2312" w:eastAsia="仿宋_GB2312" w:hAnsiTheme="minorEastAsia"/>
          <w:color w:val="000000" w:themeColor="text1"/>
          <w:sz w:val="32"/>
          <w:szCs w:val="32"/>
          <w14:textFill>
            <w14:solidFill>
              <w14:schemeClr w14:val="tx1"/>
            </w14:solidFill>
          </w14:textFill>
        </w:rPr>
        <w:t>对应聘人员提交的报名材料进行初步筛选，对符合条件的</w:t>
      </w:r>
      <w:r>
        <w:rPr>
          <w:rFonts w:hint="eastAsia" w:ascii="仿宋_GB2312" w:eastAsia="仿宋_GB2312" w:hAnsiTheme="minorEastAsia"/>
          <w:color w:val="000000" w:themeColor="text1"/>
          <w:sz w:val="32"/>
          <w:szCs w:val="32"/>
          <w14:textFill>
            <w14:solidFill>
              <w14:schemeClr w14:val="tx1"/>
            </w14:solidFill>
          </w14:textFill>
        </w:rPr>
        <w:t>应聘者</w:t>
      </w:r>
      <w:r>
        <w:rPr>
          <w:rFonts w:ascii="仿宋_GB2312" w:eastAsia="仿宋_GB2312" w:hAnsiTheme="minorEastAsia"/>
          <w:color w:val="000000" w:themeColor="text1"/>
          <w:sz w:val="32"/>
          <w:szCs w:val="32"/>
          <w14:textFill>
            <w14:solidFill>
              <w14:schemeClr w14:val="tx1"/>
            </w14:solidFill>
          </w14:textFill>
        </w:rPr>
        <w:t>将电话通知</w:t>
      </w:r>
      <w:r>
        <w:rPr>
          <w:rFonts w:hint="eastAsia" w:ascii="仿宋_GB2312" w:eastAsia="仿宋_GB2312" w:hAnsiTheme="minorEastAsia"/>
          <w:color w:val="000000" w:themeColor="text1"/>
          <w:sz w:val="32"/>
          <w:szCs w:val="32"/>
          <w14:textFill>
            <w14:solidFill>
              <w14:schemeClr w14:val="tx1"/>
            </w14:solidFill>
          </w14:textFill>
        </w:rPr>
        <w:t>其</w:t>
      </w:r>
      <w:r>
        <w:rPr>
          <w:rFonts w:ascii="仿宋_GB2312" w:eastAsia="仿宋_GB2312" w:hAnsiTheme="minorEastAsia"/>
          <w:color w:val="000000" w:themeColor="text1"/>
          <w:sz w:val="32"/>
          <w:szCs w:val="32"/>
          <w14:textFill>
            <w14:solidFill>
              <w14:schemeClr w14:val="tx1"/>
            </w14:solidFill>
          </w14:textFill>
        </w:rPr>
        <w:t>本人参加考试。</w:t>
      </w:r>
    </w:p>
    <w:p>
      <w:pPr>
        <w:adjustRightInd w:val="0"/>
        <w:snapToGrid w:val="0"/>
        <w:spacing w:line="680" w:lineRule="exact"/>
        <w:ind w:firstLine="630" w:firstLineChars="196"/>
        <w:rPr>
          <w:rFonts w:ascii="黑体" w:eastAsia="黑体" w:hAnsiTheme="minorEastAsia"/>
          <w:b/>
          <w:color w:val="000000" w:themeColor="text1"/>
          <w:sz w:val="32"/>
          <w:szCs w:val="32"/>
          <w14:textFill>
            <w14:solidFill>
              <w14:schemeClr w14:val="tx1"/>
            </w14:solidFill>
          </w14:textFill>
        </w:rPr>
      </w:pPr>
      <w:r>
        <w:rPr>
          <w:rFonts w:hint="eastAsia" w:ascii="黑体" w:eastAsia="黑体" w:hAnsiTheme="minorEastAsia"/>
          <w:b/>
          <w:color w:val="000000" w:themeColor="text1"/>
          <w:sz w:val="32"/>
          <w:szCs w:val="32"/>
          <w14:textFill>
            <w14:solidFill>
              <w14:schemeClr w14:val="tx1"/>
            </w14:solidFill>
          </w14:textFill>
        </w:rPr>
        <w:t>四、考试内容与有关要求</w:t>
      </w:r>
    </w:p>
    <w:p>
      <w:pPr>
        <w:adjustRightInd w:val="0"/>
        <w:snapToGrid w:val="0"/>
        <w:spacing w:line="680" w:lineRule="exact"/>
        <w:ind w:firstLine="643" w:firstLineChars="200"/>
        <w:rPr>
          <w:rFonts w:ascii="楷体_GB2312" w:eastAsia="楷体_GB2312" w:hAnsiTheme="minorEastAsia"/>
          <w:b/>
          <w:color w:val="000000" w:themeColor="text1"/>
          <w:sz w:val="32"/>
          <w:szCs w:val="32"/>
          <w14:textFill>
            <w14:solidFill>
              <w14:schemeClr w14:val="tx1"/>
            </w14:solidFill>
          </w14:textFill>
        </w:rPr>
      </w:pPr>
      <w:r>
        <w:rPr>
          <w:rFonts w:hint="eastAsia" w:ascii="楷体_GB2312" w:eastAsia="楷体_GB2312" w:hAnsiTheme="minorEastAsia"/>
          <w:b/>
          <w:color w:val="000000" w:themeColor="text1"/>
          <w:sz w:val="32"/>
          <w:szCs w:val="32"/>
          <w14:textFill>
            <w14:solidFill>
              <w14:schemeClr w14:val="tx1"/>
            </w14:solidFill>
          </w14:textFill>
        </w:rPr>
        <w:t>（一）考试内容</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考试包括笔试和面试。考试内容包括招聘岗位所必须的综合知识、专业知识、业务能力和工作技能等，面试时应聘者先以</w:t>
      </w:r>
      <w:r>
        <w:rPr>
          <w:rFonts w:ascii="仿宋_GB2312" w:eastAsia="仿宋_GB2312" w:hAnsiTheme="minorEastAsia"/>
          <w:color w:val="000000" w:themeColor="text1"/>
          <w:sz w:val="32"/>
          <w:szCs w:val="32"/>
          <w14:textFill>
            <w14:solidFill>
              <w14:schemeClr w14:val="tx1"/>
            </w14:solidFill>
          </w14:textFill>
        </w:rPr>
        <w:t>PPT</w:t>
      </w:r>
      <w:r>
        <w:rPr>
          <w:rFonts w:hint="eastAsia" w:ascii="仿宋_GB2312" w:eastAsia="仿宋_GB2312" w:hAnsiTheme="minorEastAsia"/>
          <w:color w:val="000000" w:themeColor="text1"/>
          <w:sz w:val="32"/>
          <w:szCs w:val="32"/>
          <w14:textFill>
            <w14:solidFill>
              <w14:schemeClr w14:val="tx1"/>
            </w14:solidFill>
          </w14:textFill>
        </w:rPr>
        <w:t>形式作5分钟自我介绍（含个人基本情况、学习研究情况、业务专长等），并作现场答问，考察应聘者的思路、逻辑及语言表达能力、专业知识等。</w:t>
      </w:r>
    </w:p>
    <w:p>
      <w:pPr>
        <w:adjustRightInd w:val="0"/>
        <w:snapToGrid w:val="0"/>
        <w:spacing w:line="680" w:lineRule="exact"/>
        <w:ind w:firstLine="643" w:firstLineChars="200"/>
        <w:rPr>
          <w:rFonts w:ascii="楷体_GB2312" w:eastAsia="楷体_GB2312" w:hAnsiTheme="minorEastAsia"/>
          <w:b/>
          <w:color w:val="000000" w:themeColor="text1"/>
          <w:sz w:val="32"/>
          <w:szCs w:val="32"/>
          <w14:textFill>
            <w14:solidFill>
              <w14:schemeClr w14:val="tx1"/>
            </w14:solidFill>
          </w14:textFill>
        </w:rPr>
      </w:pPr>
      <w:r>
        <w:rPr>
          <w:rFonts w:hint="eastAsia" w:ascii="楷体_GB2312" w:eastAsia="楷体_GB2312" w:hAnsiTheme="minorEastAsia"/>
          <w:b/>
          <w:color w:val="000000" w:themeColor="text1"/>
          <w:sz w:val="32"/>
          <w:szCs w:val="32"/>
          <w14:textFill>
            <w14:solidFill>
              <w14:schemeClr w14:val="tx1"/>
            </w14:solidFill>
          </w14:textFill>
        </w:rPr>
        <w:t>（二）有关说明</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招聘人数与开考人数比原则上按1:3-5的比例开考。每个岗位综合成绩排名前2名列入待考察人选，按成绩排名顺序依次进行考察。</w:t>
      </w:r>
    </w:p>
    <w:p>
      <w:pPr>
        <w:adjustRightInd w:val="0"/>
        <w:snapToGrid w:val="0"/>
        <w:spacing w:line="680" w:lineRule="exact"/>
        <w:ind w:firstLine="643" w:firstLineChars="200"/>
        <w:rPr>
          <w:rFonts w:ascii="楷体_GB2312" w:eastAsia="楷体_GB2312" w:hAnsiTheme="minorEastAsia"/>
          <w:b/>
          <w:color w:val="000000" w:themeColor="text1"/>
          <w:sz w:val="32"/>
          <w:szCs w:val="32"/>
          <w14:textFill>
            <w14:solidFill>
              <w14:schemeClr w14:val="tx1"/>
            </w14:solidFill>
          </w14:textFill>
        </w:rPr>
      </w:pPr>
      <w:r>
        <w:rPr>
          <w:rFonts w:hint="eastAsia" w:ascii="楷体_GB2312" w:eastAsia="楷体_GB2312" w:hAnsiTheme="minorEastAsia"/>
          <w:b/>
          <w:color w:val="000000" w:themeColor="text1"/>
          <w:sz w:val="32"/>
          <w:szCs w:val="32"/>
          <w14:textFill>
            <w14:solidFill>
              <w14:schemeClr w14:val="tx1"/>
            </w14:solidFill>
          </w14:textFill>
        </w:rPr>
        <w:t>（三）考试时间、地点</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考试时间将以电话通知，考试地点为广州市新港西路231号南海水产研究所。</w:t>
      </w:r>
    </w:p>
    <w:p>
      <w:pPr>
        <w:adjustRightInd w:val="0"/>
        <w:snapToGrid w:val="0"/>
        <w:spacing w:line="680" w:lineRule="exact"/>
        <w:ind w:firstLine="630" w:firstLineChars="196"/>
        <w:rPr>
          <w:rFonts w:ascii="黑体" w:eastAsia="黑体" w:hAnsiTheme="minorEastAsia"/>
          <w:b/>
          <w:color w:val="000000" w:themeColor="text1"/>
          <w:sz w:val="32"/>
          <w:szCs w:val="32"/>
          <w14:textFill>
            <w14:solidFill>
              <w14:schemeClr w14:val="tx1"/>
            </w14:solidFill>
          </w14:textFill>
        </w:rPr>
      </w:pPr>
      <w:r>
        <w:rPr>
          <w:rFonts w:hint="eastAsia" w:ascii="黑体" w:eastAsia="黑体" w:hAnsiTheme="minorEastAsia"/>
          <w:b/>
          <w:color w:val="000000" w:themeColor="text1"/>
          <w:sz w:val="32"/>
          <w:szCs w:val="32"/>
          <w14:textFill>
            <w14:solidFill>
              <w14:schemeClr w14:val="tx1"/>
            </w14:solidFill>
          </w14:textFill>
        </w:rPr>
        <w:t>五、考察、体检和公示</w:t>
      </w:r>
    </w:p>
    <w:p>
      <w:pPr>
        <w:adjustRightInd w:val="0"/>
        <w:snapToGrid w:val="0"/>
        <w:spacing w:line="680" w:lineRule="exact"/>
        <w:ind w:firstLine="643" w:firstLineChars="200"/>
        <w:rPr>
          <w:rFonts w:ascii="楷体_GB2312" w:eastAsia="楷体_GB2312" w:hAnsiTheme="minorEastAsia"/>
          <w:b/>
          <w:color w:val="000000" w:themeColor="text1"/>
          <w:sz w:val="32"/>
          <w:szCs w:val="32"/>
          <w14:textFill>
            <w14:solidFill>
              <w14:schemeClr w14:val="tx1"/>
            </w14:solidFill>
          </w14:textFill>
        </w:rPr>
      </w:pPr>
      <w:r>
        <w:rPr>
          <w:rFonts w:hint="eastAsia" w:ascii="楷体_GB2312" w:eastAsia="楷体_GB2312" w:hAnsiTheme="minorEastAsia"/>
          <w:b/>
          <w:color w:val="000000" w:themeColor="text1"/>
          <w:sz w:val="32"/>
          <w:szCs w:val="32"/>
          <w14:textFill>
            <w14:solidFill>
              <w14:schemeClr w14:val="tx1"/>
            </w14:solidFill>
          </w14:textFill>
        </w:rPr>
        <w:t>（一）考察</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我所组织对待考察人选的思想政治表现、道德品质、业务能力等情况进行考核，并对应聘人员资格条件进行复查。考察不符合要求的，终止应聘资格。</w:t>
      </w:r>
    </w:p>
    <w:p>
      <w:pPr>
        <w:adjustRightInd w:val="0"/>
        <w:snapToGrid w:val="0"/>
        <w:spacing w:line="680" w:lineRule="exact"/>
        <w:ind w:firstLine="643" w:firstLineChars="200"/>
        <w:rPr>
          <w:rFonts w:ascii="楷体_GB2312" w:eastAsia="楷体_GB2312" w:hAnsiTheme="minorEastAsia"/>
          <w:b/>
          <w:color w:val="000000" w:themeColor="text1"/>
          <w:sz w:val="32"/>
          <w:szCs w:val="32"/>
          <w14:textFill>
            <w14:solidFill>
              <w14:schemeClr w14:val="tx1"/>
            </w14:solidFill>
          </w14:textFill>
        </w:rPr>
      </w:pPr>
      <w:r>
        <w:rPr>
          <w:rFonts w:hint="eastAsia" w:ascii="楷体_GB2312" w:eastAsia="楷体_GB2312" w:hAnsiTheme="minorEastAsia"/>
          <w:b/>
          <w:color w:val="000000" w:themeColor="text1"/>
          <w:sz w:val="32"/>
          <w:szCs w:val="32"/>
          <w14:textFill>
            <w14:solidFill>
              <w14:schemeClr w14:val="tx1"/>
            </w14:solidFill>
          </w14:textFill>
        </w:rPr>
        <w:t>（二）体检</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考察合格人员自行到三级甲等医院进行体检，体检项目及标准参照《公务员录用体检通用标准》执行。体检不合格者，终止应聘资格。</w:t>
      </w:r>
    </w:p>
    <w:p>
      <w:pPr>
        <w:adjustRightInd w:val="0"/>
        <w:snapToGrid w:val="0"/>
        <w:spacing w:line="680" w:lineRule="exact"/>
        <w:ind w:firstLine="643" w:firstLineChars="200"/>
        <w:rPr>
          <w:rFonts w:ascii="楷体_GB2312" w:eastAsia="楷体_GB2312" w:hAnsiTheme="minorEastAsia"/>
          <w:b/>
          <w:color w:val="000000" w:themeColor="text1"/>
          <w:sz w:val="32"/>
          <w:szCs w:val="32"/>
          <w14:textFill>
            <w14:solidFill>
              <w14:schemeClr w14:val="tx1"/>
            </w14:solidFill>
          </w14:textFill>
        </w:rPr>
      </w:pPr>
      <w:r>
        <w:rPr>
          <w:rFonts w:hint="eastAsia" w:ascii="楷体_GB2312" w:eastAsia="楷体_GB2312" w:hAnsiTheme="minorEastAsia"/>
          <w:b/>
          <w:color w:val="000000" w:themeColor="text1"/>
          <w:sz w:val="32"/>
          <w:szCs w:val="32"/>
          <w14:textFill>
            <w14:solidFill>
              <w14:schemeClr w14:val="tx1"/>
            </w14:solidFill>
          </w14:textFill>
        </w:rPr>
        <w:t>（三）公示</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根据考核和体检结果，经我所常务会议研究，确定拟录用人选，在我所网站（</w:t>
      </w:r>
      <w:r>
        <w:fldChar w:fldCharType="begin"/>
      </w:r>
      <w:r>
        <w:instrText xml:space="preserve"> HYPERLINK "http://southchinafish.ac.cn/" </w:instrText>
      </w:r>
      <w:r>
        <w:fldChar w:fldCharType="separate"/>
      </w:r>
      <w:r>
        <w:rPr>
          <w:rFonts w:ascii="仿宋_GB2312" w:eastAsia="仿宋_GB2312"/>
          <w:color w:val="000000" w:themeColor="text1"/>
          <w:sz w:val="32"/>
          <w:szCs w:val="32"/>
          <w14:textFill>
            <w14:solidFill>
              <w14:schemeClr w14:val="tx1"/>
            </w14:solidFill>
          </w14:textFill>
        </w:rPr>
        <w:t>http://southchinafish.ac.cn/</w:t>
      </w:r>
      <w:r>
        <w:rPr>
          <w:rFonts w:ascii="仿宋_GB2312" w:eastAsia="仿宋_GB2312"/>
          <w:color w:val="000000" w:themeColor="text1"/>
          <w:sz w:val="32"/>
          <w:szCs w:val="32"/>
          <w14:textFill>
            <w14:solidFill>
              <w14:schemeClr w14:val="tx1"/>
            </w14:solidFill>
          </w14:textFill>
        </w:rPr>
        <w:fldChar w:fldCharType="end"/>
      </w:r>
      <w:r>
        <w:rPr>
          <w:rFonts w:hint="eastAsia" w:ascii="仿宋_GB2312" w:eastAsia="仿宋_GB2312" w:hAnsiTheme="minorEastAsia"/>
          <w:color w:val="000000" w:themeColor="text1"/>
          <w:sz w:val="32"/>
          <w:szCs w:val="32"/>
          <w14:textFill>
            <w14:solidFill>
              <w14:schemeClr w14:val="tx1"/>
            </w14:solidFill>
          </w14:textFill>
        </w:rPr>
        <w:t>）公示7个工作日，无异议者，按中国水产科学研究院</w:t>
      </w:r>
      <w:r>
        <w:rPr>
          <w:rFonts w:ascii="仿宋_GB2312" w:eastAsia="仿宋_GB2312" w:hAnsiTheme="minorEastAsia"/>
          <w:color w:val="000000" w:themeColor="text1"/>
          <w:sz w:val="32"/>
          <w:szCs w:val="32"/>
          <w14:textFill>
            <w14:solidFill>
              <w14:schemeClr w14:val="tx1"/>
            </w14:solidFill>
          </w14:textFill>
        </w:rPr>
        <w:t>事业单位人员聘用的有关</w:t>
      </w:r>
      <w:r>
        <w:rPr>
          <w:rFonts w:hint="eastAsia" w:ascii="仿宋_GB2312" w:eastAsia="仿宋_GB2312" w:hAnsiTheme="minorEastAsia"/>
          <w:color w:val="000000" w:themeColor="text1"/>
          <w:sz w:val="32"/>
          <w:szCs w:val="32"/>
          <w14:textFill>
            <w14:solidFill>
              <w14:schemeClr w14:val="tx1"/>
            </w14:solidFill>
          </w14:textFill>
        </w:rPr>
        <w:t>规定办理聘用手续。</w:t>
      </w:r>
    </w:p>
    <w:p>
      <w:pPr>
        <w:adjustRightInd w:val="0"/>
        <w:snapToGrid w:val="0"/>
        <w:spacing w:line="680" w:lineRule="exact"/>
        <w:ind w:firstLine="630" w:firstLineChars="196"/>
        <w:rPr>
          <w:rFonts w:ascii="黑体" w:eastAsia="黑体" w:hAnsiTheme="minorEastAsia"/>
          <w:b/>
          <w:color w:val="000000" w:themeColor="text1"/>
          <w:sz w:val="32"/>
          <w:szCs w:val="32"/>
          <w14:textFill>
            <w14:solidFill>
              <w14:schemeClr w14:val="tx1"/>
            </w14:solidFill>
          </w14:textFill>
        </w:rPr>
      </w:pPr>
      <w:r>
        <w:rPr>
          <w:rFonts w:hint="eastAsia" w:ascii="黑体" w:eastAsia="黑体" w:hAnsiTheme="minorEastAsia"/>
          <w:b/>
          <w:color w:val="000000" w:themeColor="text1"/>
          <w:sz w:val="32"/>
          <w:szCs w:val="32"/>
          <w14:textFill>
            <w14:solidFill>
              <w14:schemeClr w14:val="tx1"/>
            </w14:solidFill>
          </w14:textFill>
        </w:rPr>
        <w:t>六、聘用</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公开招聘人员实行试用期制，其中，应届高校毕业生试用期为12个月，面向社会公开招聘的其他人员为6个月。试用期满前，进行试用期满考核，经考核合格的予以继续聘用，考核不合格的终止并解除聘用合同。</w:t>
      </w:r>
    </w:p>
    <w:p>
      <w:pPr>
        <w:adjustRightInd w:val="0"/>
        <w:snapToGrid w:val="0"/>
        <w:spacing w:line="680" w:lineRule="exact"/>
        <w:ind w:firstLine="630" w:firstLineChars="196"/>
        <w:rPr>
          <w:rFonts w:ascii="黑体" w:eastAsia="黑体" w:hAnsiTheme="minorEastAsia"/>
          <w:b/>
          <w:color w:val="000000" w:themeColor="text1"/>
          <w:sz w:val="32"/>
          <w:szCs w:val="32"/>
          <w14:textFill>
            <w14:solidFill>
              <w14:schemeClr w14:val="tx1"/>
            </w14:solidFill>
          </w14:textFill>
        </w:rPr>
      </w:pPr>
      <w:r>
        <w:rPr>
          <w:rFonts w:hint="eastAsia" w:ascii="黑体" w:eastAsia="黑体" w:hAnsiTheme="minorEastAsia"/>
          <w:b/>
          <w:color w:val="000000" w:themeColor="text1"/>
          <w:sz w:val="32"/>
          <w:szCs w:val="32"/>
          <w14:textFill>
            <w14:solidFill>
              <w14:schemeClr w14:val="tx1"/>
            </w14:solidFill>
          </w14:textFill>
        </w:rPr>
        <w:t>七、其他事项</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考试时证件不符合要求，将取消考试资格。凡弄虚作假者，一经查实，取消考试、聘用资格。</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招聘信息发布网站：</w:t>
      </w:r>
      <w:r>
        <w:fldChar w:fldCharType="begin"/>
      </w:r>
      <w:r>
        <w:instrText xml:space="preserve"> HYPERLINK "http://southchinafish.ac.cn/" </w:instrText>
      </w:r>
      <w:r>
        <w:fldChar w:fldCharType="separate"/>
      </w:r>
      <w:r>
        <w:rPr>
          <w:rFonts w:ascii="仿宋_GB2312" w:eastAsia="仿宋_GB2312"/>
          <w:color w:val="000000" w:themeColor="text1"/>
          <w:sz w:val="32"/>
          <w:szCs w:val="32"/>
          <w14:textFill>
            <w14:solidFill>
              <w14:schemeClr w14:val="tx1"/>
            </w14:solidFill>
          </w14:textFill>
        </w:rPr>
        <w:t>http://southchinafish.ac.cn/</w:t>
      </w:r>
      <w:r>
        <w:rPr>
          <w:rFonts w:ascii="仿宋_GB2312" w:eastAsia="仿宋_GB2312"/>
          <w:color w:val="000000" w:themeColor="text1"/>
          <w:sz w:val="32"/>
          <w:szCs w:val="32"/>
          <w14:textFill>
            <w14:solidFill>
              <w14:schemeClr w14:val="tx1"/>
            </w14:solidFill>
          </w14:textFill>
        </w:rPr>
        <w:fldChar w:fldCharType="end"/>
      </w:r>
      <w:r>
        <w:rPr>
          <w:rFonts w:hint="eastAsia" w:ascii="仿宋_GB2312" w:eastAsia="仿宋_GB2312" w:hAnsiTheme="minorEastAsia"/>
          <w:color w:val="000000" w:themeColor="text1"/>
          <w:sz w:val="32"/>
          <w:szCs w:val="32"/>
          <w14:textFill>
            <w14:solidFill>
              <w14:schemeClr w14:val="tx1"/>
            </w14:solidFill>
          </w14:textFill>
        </w:rPr>
        <w:t>，及相关招聘网站。</w:t>
      </w:r>
    </w:p>
    <w:p>
      <w:pPr>
        <w:adjustRightInd w:val="0"/>
        <w:snapToGrid w:val="0"/>
        <w:spacing w:line="680" w:lineRule="exact"/>
        <w:ind w:firstLine="630" w:firstLineChars="196"/>
        <w:rPr>
          <w:rFonts w:ascii="黑体" w:eastAsia="黑体" w:hAnsiTheme="minorEastAsia"/>
          <w:b/>
          <w:color w:val="000000" w:themeColor="text1"/>
          <w:sz w:val="32"/>
          <w:szCs w:val="32"/>
          <w14:textFill>
            <w14:solidFill>
              <w14:schemeClr w14:val="tx1"/>
            </w14:solidFill>
          </w14:textFill>
        </w:rPr>
      </w:pPr>
      <w:r>
        <w:rPr>
          <w:rFonts w:hint="eastAsia" w:ascii="黑体" w:eastAsia="黑体" w:hAnsiTheme="minorEastAsia"/>
          <w:b/>
          <w:color w:val="000000" w:themeColor="text1"/>
          <w:sz w:val="32"/>
          <w:szCs w:val="32"/>
          <w14:textFill>
            <w14:solidFill>
              <w14:schemeClr w14:val="tx1"/>
            </w14:solidFill>
          </w14:textFill>
        </w:rPr>
        <w:t>八、联系方式</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联系部门：中国水产科学研究院南海水产研究所人事处</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联系地址：广州市新港西路231号（邮编：510300）</w:t>
      </w:r>
    </w:p>
    <w:p>
      <w:pPr>
        <w:adjustRightInd w:val="0"/>
        <w:snapToGrid w:val="0"/>
        <w:spacing w:line="680" w:lineRule="exact"/>
        <w:ind w:firstLine="640" w:firstLineChars="200"/>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联系电话：</w:t>
      </w:r>
      <w:r>
        <w:rPr>
          <w:rFonts w:ascii="仿宋_GB2312" w:eastAsia="仿宋_GB2312" w:hAnsiTheme="minorEastAsia"/>
          <w:color w:val="000000" w:themeColor="text1"/>
          <w:sz w:val="32"/>
          <w:szCs w:val="32"/>
          <w14:textFill>
            <w14:solidFill>
              <w14:schemeClr w14:val="tx1"/>
            </w14:solidFill>
          </w14:textFill>
        </w:rPr>
        <w:t>020</w:t>
      </w:r>
      <w:r>
        <w:rPr>
          <w:rFonts w:hint="eastAsia" w:ascii="仿宋_GB2312" w:eastAsia="仿宋_GB2312" w:hAnsiTheme="minorEastAsia"/>
          <w:color w:val="000000" w:themeColor="text1"/>
          <w:sz w:val="32"/>
          <w:szCs w:val="32"/>
          <w14:textFill>
            <w14:solidFill>
              <w14:schemeClr w14:val="tx1"/>
            </w14:solidFill>
          </w14:textFill>
        </w:rPr>
        <w:t>-89108361，89108360</w:t>
      </w:r>
    </w:p>
    <w:p>
      <w:pPr>
        <w:adjustRightInd w:val="0"/>
        <w:snapToGrid w:val="0"/>
        <w:spacing w:line="680" w:lineRule="exact"/>
        <w:ind w:firstLine="640" w:firstLineChars="200"/>
        <w:rPr>
          <w:rFonts w:ascii="仿宋_GB2312" w:eastAsia="仿宋_GB2312"/>
          <w:sz w:val="28"/>
          <w:szCs w:val="28"/>
        </w:rPr>
      </w:pPr>
      <w:r>
        <w:rPr>
          <w:rFonts w:hint="eastAsia" w:ascii="仿宋_GB2312" w:eastAsia="仿宋_GB2312" w:hAnsiTheme="minorEastAsia"/>
          <w:color w:val="000000" w:themeColor="text1"/>
          <w:sz w:val="32"/>
          <w:szCs w:val="32"/>
          <w14:textFill>
            <w14:solidFill>
              <w14:schemeClr w14:val="tx1"/>
            </w14:solidFill>
          </w14:textFill>
        </w:rPr>
        <w:t>简历接收邮箱：</w:t>
      </w:r>
      <w:r>
        <w:fldChar w:fldCharType="begin"/>
      </w:r>
      <w:r>
        <w:instrText xml:space="preserve"> HYPERLINK "mailto:nhsrsc@163.com" </w:instrText>
      </w:r>
      <w:r>
        <w:fldChar w:fldCharType="separate"/>
      </w:r>
      <w:r>
        <w:rPr>
          <w:rStyle w:val="6"/>
          <w:rFonts w:hint="eastAsia" w:ascii="仿宋_GB2312" w:eastAsia="仿宋_GB2312" w:hAnsiTheme="minorEastAsia"/>
          <w:color w:val="000000" w:themeColor="text1"/>
          <w:sz w:val="32"/>
          <w:szCs w:val="32"/>
          <w14:textFill>
            <w14:solidFill>
              <w14:schemeClr w14:val="tx1"/>
            </w14:solidFill>
          </w14:textFill>
        </w:rPr>
        <w:t>nhsrsc@163.com</w:t>
      </w:r>
      <w:r>
        <w:rPr>
          <w:rStyle w:val="6"/>
          <w:rFonts w:hint="eastAsia" w:ascii="仿宋_GB2312" w:eastAsia="仿宋_GB2312" w:hAnsiTheme="minorEastAsia"/>
          <w:color w:val="000000" w:themeColor="text1"/>
          <w:sz w:val="32"/>
          <w:szCs w:val="32"/>
          <w14:textFill>
            <w14:solidFill>
              <w14:schemeClr w14:val="tx1"/>
            </w14:solidFill>
          </w14:textFill>
        </w:rPr>
        <w:fldChar w:fldCharType="end"/>
      </w:r>
      <w:r>
        <w:rPr>
          <w:rFonts w:hint="eastAsia" w:ascii="仿宋_GB2312" w:eastAsia="仿宋_GB2312" w:hAnsiTheme="minorEastAsia"/>
          <w:color w:val="000000" w:themeColor="text1"/>
          <w:sz w:val="32"/>
          <w:szCs w:val="32"/>
          <w14:textFill>
            <w14:solidFill>
              <w14:schemeClr w14:val="tx1"/>
            </w14:solidFill>
          </w14:textFill>
        </w:rPr>
        <w:t>（邮件的主题名和附件的文件名务请统一命名为</w:t>
      </w:r>
      <w:r>
        <w:rPr>
          <w:rFonts w:ascii="仿宋_GB2312" w:eastAsia="仿宋_GB2312" w:hAnsiTheme="minorEastAsia"/>
          <w:color w:val="000000" w:themeColor="text1"/>
          <w:sz w:val="32"/>
          <w:szCs w:val="32"/>
          <w14:textFill>
            <w14:solidFill>
              <w14:schemeClr w14:val="tx1"/>
            </w14:solidFill>
          </w14:textFill>
        </w:rPr>
        <w:t>“</w:t>
      </w:r>
      <w:r>
        <w:rPr>
          <w:rFonts w:hint="eastAsia" w:ascii="仿宋_GB2312" w:eastAsia="仿宋_GB2312" w:hAnsiTheme="minorEastAsia"/>
          <w:b/>
          <w:color w:val="000000" w:themeColor="text1"/>
          <w:sz w:val="32"/>
          <w:szCs w:val="32"/>
          <w14:textFill>
            <w14:solidFill>
              <w14:schemeClr w14:val="tx1"/>
            </w14:solidFill>
          </w14:textFill>
        </w:rPr>
        <w:t>应聘岗位序号-姓名-毕业院校-专业-学历学位</w:t>
      </w:r>
      <w:r>
        <w:rPr>
          <w:rFonts w:ascii="仿宋_GB2312" w:eastAsia="仿宋_GB2312" w:hAnsiTheme="minorEastAsia"/>
          <w:color w:val="000000" w:themeColor="text1"/>
          <w:sz w:val="32"/>
          <w:szCs w:val="32"/>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w:t>
      </w: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hint="eastAsia"/>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1738120"/>
      <w:docPartObj>
        <w:docPartGallery w:val="AutoText"/>
      </w:docPartObj>
    </w:sdtPr>
    <w:sdtContent>
      <w:p>
        <w:pPr>
          <w:pStyle w:val="2"/>
          <w:jc w:val="center"/>
        </w:pPr>
        <w:r>
          <w:fldChar w:fldCharType="begin"/>
        </w:r>
        <w:r>
          <w:instrText xml:space="preserve">PAGE   \* MERGEFORMAT</w:instrText>
        </w:r>
        <w:r>
          <w:fldChar w:fldCharType="separate"/>
        </w:r>
        <w:r>
          <w:rPr>
            <w:lang w:val="zh-CN"/>
          </w:rPr>
          <w:t>7</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14498617"/>
      <w:docPartObj>
        <w:docPartGallery w:val="AutoText"/>
      </w:docPartObj>
    </w:sdtPr>
    <w:sdtContent>
      <w:p>
        <w:pPr>
          <w:pStyle w:val="2"/>
          <w:jc w:val="center"/>
        </w:pPr>
        <w:r>
          <w:fldChar w:fldCharType="begin"/>
        </w:r>
        <w:r>
          <w:instrText xml:space="preserve">PAGE   \* MERGEFORMAT</w:instrText>
        </w:r>
        <w:r>
          <w:fldChar w:fldCharType="separate"/>
        </w:r>
        <w:r>
          <w:rPr>
            <w:lang w:val="zh-CN"/>
          </w:rPr>
          <w:t>8</w:t>
        </w:r>
        <w:r>
          <w:fldChar w:fldCharType="end"/>
        </w:r>
      </w:p>
    </w:sdtContent>
  </w:sdt>
  <w:p>
    <w:pPr>
      <w:pStyle w:val="2"/>
      <w:rPr>
        <w:rFonts w:asciiTheme="minorEastAsia" w:hAnsiTheme="minorEastAsia" w:eastAsiaTheme="minorEastAsia"/>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40B"/>
    <w:rsid w:val="00193BAA"/>
    <w:rsid w:val="004C14A6"/>
    <w:rsid w:val="0053640B"/>
    <w:rsid w:val="00CA21C9"/>
    <w:rsid w:val="00CD20BD"/>
    <w:rsid w:val="71C42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styleId="6">
    <w:name w:val="Hyperlink"/>
    <w:uiPriority w:val="0"/>
    <w:rPr>
      <w:color w:val="0000FF"/>
      <w:u w:val="single"/>
    </w:rPr>
  </w:style>
  <w:style w:type="character" w:customStyle="1" w:styleId="8">
    <w:name w:val="页脚 Char"/>
    <w:basedOn w:val="5"/>
    <w:link w:val="2"/>
    <w:uiPriority w:val="99"/>
    <w:rPr>
      <w:rFonts w:ascii="Times New Roman" w:hAnsi="Times New Roman" w:eastAsia="宋体" w:cs="Times New Roman"/>
      <w:sz w:val="18"/>
      <w:szCs w:val="18"/>
    </w:rPr>
  </w:style>
  <w:style w:type="character" w:customStyle="1" w:styleId="9">
    <w:name w:val="页眉 Char"/>
    <w:basedOn w:val="5"/>
    <w:link w:val="3"/>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423</Words>
  <Characters>2417</Characters>
  <Lines>20</Lines>
  <Paragraphs>5</Paragraphs>
  <TotalTime>91</TotalTime>
  <ScaleCrop>false</ScaleCrop>
  <LinksUpToDate>false</LinksUpToDate>
  <CharactersWithSpaces>2835</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2019-02-20T06:47:00Z</dcterms:created>
  <dc:creator>wangpeng</dc:creator>
  <cp:lastModifiedBy>@</cp:lastModifiedBy>
  <dcterms:modified xsi:type="dcterms:W3CDTF">2019-02-25T07:11:09Z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