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adjustRightInd w:val="0"/>
        <w:snapToGrid w:val="0"/>
        <w:spacing w:line="360" w:lineRule="auto"/>
        <w:ind w:left="720" w:firstLine="0" w:firstLineChars="0"/>
        <w:jc w:val="center"/>
        <w:rPr>
          <w:rFonts w:asciiTheme="minorEastAsia" w:hAnsiTheme="minorEastAsia"/>
          <w:b/>
          <w:color w:val="333333"/>
          <w:sz w:val="32"/>
          <w:szCs w:val="24"/>
          <w:shd w:val="clear" w:color="auto" w:fill="FFFFFF"/>
        </w:rPr>
      </w:pPr>
      <w:r>
        <w:rPr>
          <w:rFonts w:hint="eastAsia" w:asciiTheme="minorEastAsia" w:hAnsiTheme="minorEastAsia"/>
          <w:b/>
          <w:color w:val="333333"/>
          <w:sz w:val="32"/>
          <w:szCs w:val="24"/>
          <w:shd w:val="clear" w:color="auto" w:fill="FFFFFF"/>
        </w:rPr>
        <w:t>加入驼人</w:t>
      </w:r>
      <w:r>
        <w:rPr>
          <w:rFonts w:asciiTheme="minorEastAsia" w:hAnsiTheme="minorEastAsia"/>
          <w:b/>
          <w:color w:val="333333"/>
          <w:sz w:val="32"/>
          <w:szCs w:val="24"/>
          <w:shd w:val="clear" w:color="auto" w:fill="FFFFFF"/>
        </w:rPr>
        <w:t xml:space="preserve">  共赢未来</w:t>
      </w:r>
    </w:p>
    <w:p>
      <w:pPr>
        <w:pStyle w:val="11"/>
        <w:adjustRightInd w:val="0"/>
        <w:snapToGrid w:val="0"/>
        <w:spacing w:line="360" w:lineRule="auto"/>
        <w:ind w:left="720" w:firstLine="0" w:firstLineChars="0"/>
        <w:jc w:val="center"/>
        <w:rPr>
          <w:rFonts w:asciiTheme="minorEastAsia" w:hAnsiTheme="minorEastAsia"/>
          <w:b/>
          <w:color w:val="333333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b/>
          <w:color w:val="333333"/>
          <w:sz w:val="24"/>
          <w:szCs w:val="24"/>
          <w:shd w:val="clear" w:color="auto" w:fill="FFFFFF"/>
        </w:rPr>
        <w:t xml:space="preserve">                          ——驼人集团2</w:t>
      </w:r>
      <w:r>
        <w:rPr>
          <w:rFonts w:asciiTheme="minorEastAsia" w:hAnsiTheme="minorEastAsia"/>
          <w:b/>
          <w:color w:val="333333"/>
          <w:sz w:val="24"/>
          <w:szCs w:val="24"/>
          <w:shd w:val="clear" w:color="auto" w:fill="FFFFFF"/>
        </w:rPr>
        <w:t>019</w:t>
      </w:r>
      <w:r>
        <w:rPr>
          <w:rFonts w:hint="eastAsia" w:asciiTheme="minorEastAsia" w:hAnsiTheme="minorEastAsia"/>
          <w:b/>
          <w:color w:val="333333"/>
          <w:sz w:val="24"/>
          <w:szCs w:val="24"/>
          <w:shd w:val="clear" w:color="auto" w:fill="FFFFFF"/>
        </w:rPr>
        <w:t>精英</w:t>
      </w:r>
      <w:r>
        <w:rPr>
          <w:rFonts w:asciiTheme="minorEastAsia" w:hAnsiTheme="minorEastAsia"/>
          <w:b/>
          <w:color w:val="333333"/>
          <w:sz w:val="24"/>
          <w:szCs w:val="24"/>
          <w:shd w:val="clear" w:color="auto" w:fill="FFFFFF"/>
        </w:rPr>
        <w:t>招聘计划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宋体"/>
          <w:sz w:val="24"/>
          <w:szCs w:val="28"/>
        </w:rPr>
      </w:pPr>
      <w:r>
        <w:rPr>
          <w:rFonts w:hint="eastAsia" w:ascii="仿宋" w:hAnsi="仿宋" w:eastAsia="仿宋" w:cs="宋体"/>
          <w:sz w:val="24"/>
          <w:szCs w:val="28"/>
        </w:rPr>
        <w:t>驼人集团始创于1993年，目前已发展为集医疗器械研发、生产、销售、服务为一体的现代化集团公司。集团拥有70多家分、子公司，其中生产企业5家、经营企业6家、研发企业1家、合资企业7家，并在全国31个省份设有销售子公司。集团主导产品麻醉包占全国市场48%，留置针、输注泵占22%，中心静脉导管、气管插管、呼吸回路全国市场销量第一，产品畅销50多个国家和地区。集团研究院拥有高分子材料实验室、生物功能材料实验室、智能技术开发中心、智造工程中心、模具工程中心、注册测试中心。先后承接7项国家科技支撑计划项目。驼人先后荣获“国家高新技术企业”、“中国驰名商标”、“国家级质量标杆企业”等称号。目前，集团员工近5000人，拥有600人的专业研发团队，其中博士13人，硕士近300人，长期驻场技术指导外籍专家10余人。</w:t>
      </w:r>
    </w:p>
    <w:tbl>
      <w:tblPr>
        <w:tblStyle w:val="7"/>
        <w:tblpPr w:leftFromText="180" w:rightFromText="180" w:vertAnchor="text" w:horzAnchor="page" w:tblpX="1915" w:tblpY="531"/>
        <w:tblOverlap w:val="never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960"/>
        <w:gridCol w:w="3255"/>
        <w:gridCol w:w="1415"/>
        <w:gridCol w:w="9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DB4E2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职位类别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8DB4E2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职位名称</w:t>
            </w:r>
          </w:p>
        </w:tc>
        <w:tc>
          <w:tcPr>
            <w:tcW w:w="3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8DB4E2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优选专业</w:t>
            </w:r>
          </w:p>
        </w:tc>
        <w:tc>
          <w:tcPr>
            <w:tcW w:w="14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8DB4E2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8DB4E2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需求人数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2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研发类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机械结构设计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机械自动化类、电气自动化类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博士/硕士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7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软件工程师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生物医学工程、通信工程、电子信息工程、网络工程、电气工程及其自动化、软件工程、电子科学与技术等专业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博士/硕士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7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硬件工程师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机械自动化、生物医学工程、通信工程、电子信息工程、网络工程、电气工程及其自动化、电子科学与技术等专业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博士/硕士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生物材料/高分子研发类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生物技术、药学、化学、食品工程、高分子材料类等专业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模具设计类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模具设计与制造、机械类专业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技术支持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生物医学工程、计算机类、电子商务类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数据算法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生物医学类、计算机开发类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工艺类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高分子材料类、化学类、生物医学、磨具类、电气类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硕士/本科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市场类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市场经理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市场营销、工商管理、医学类专业、生物材料类专业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硕士/本科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职能类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人力资源类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人力资源管理、工商管理、企业管理、行政管理等管理类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硕士/本科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IT类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计算机/软件工程/数据库信息管理方向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硕士/本科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质量管理类</w:t>
            </w:r>
          </w:p>
        </w:tc>
        <w:tc>
          <w:tcPr>
            <w:tcW w:w="3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化学、生物、食品检验相关专业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硕士/本科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50</w:t>
            </w:r>
          </w:p>
        </w:tc>
      </w:tr>
    </w:tbl>
    <w:p>
      <w:pPr>
        <w:adjustRightInd w:val="0"/>
        <w:snapToGrid w:val="0"/>
        <w:spacing w:line="360" w:lineRule="auto"/>
        <w:ind w:firstLine="562" w:firstLineChars="200"/>
        <w:rPr>
          <w:rFonts w:asciiTheme="minorEastAsia" w:hAnsiTheme="minorEastAsia"/>
          <w:b/>
          <w:color w:val="333333"/>
          <w:sz w:val="28"/>
          <w:szCs w:val="24"/>
          <w:shd w:val="clear" w:color="auto" w:fill="FFFFFF"/>
        </w:rPr>
      </w:pPr>
      <w:r>
        <w:rPr>
          <w:rFonts w:hint="eastAsia" w:asciiTheme="minorEastAsia" w:hAnsiTheme="minorEastAsia"/>
          <w:b/>
          <w:color w:val="333333"/>
          <w:sz w:val="28"/>
          <w:szCs w:val="24"/>
          <w:shd w:val="clear" w:color="auto" w:fill="FFFFFF"/>
        </w:rPr>
        <w:t>二</w:t>
      </w:r>
      <w:r>
        <w:rPr>
          <w:rFonts w:asciiTheme="minorEastAsia" w:hAnsiTheme="minorEastAsia"/>
          <w:b/>
          <w:color w:val="333333"/>
          <w:sz w:val="28"/>
          <w:szCs w:val="24"/>
          <w:shd w:val="clear" w:color="auto" w:fill="FFFFFF"/>
        </w:rPr>
        <w:t>、</w:t>
      </w:r>
      <w:r>
        <w:rPr>
          <w:rFonts w:hint="eastAsia" w:asciiTheme="minorEastAsia" w:hAnsiTheme="minorEastAsia"/>
          <w:b/>
          <w:color w:val="333333"/>
          <w:sz w:val="28"/>
          <w:szCs w:val="24"/>
          <w:shd w:val="clear" w:color="auto" w:fill="FFFFFF"/>
        </w:rPr>
        <w:t>需求岗位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color w:val="333333"/>
          <w:sz w:val="24"/>
          <w:szCs w:val="24"/>
          <w:shd w:val="clear" w:color="auto" w:fill="FFFFFF"/>
        </w:rPr>
      </w:pP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color w:val="333333"/>
          <w:sz w:val="24"/>
          <w:szCs w:val="24"/>
          <w:shd w:val="clear" w:color="auto" w:fill="FFFFFF"/>
        </w:rPr>
      </w:pP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color w:val="333333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b/>
          <w:color w:val="333333"/>
          <w:sz w:val="24"/>
          <w:szCs w:val="24"/>
          <w:shd w:val="clear" w:color="auto" w:fill="FFFFFF"/>
        </w:rPr>
        <w:t>三</w:t>
      </w:r>
      <w:r>
        <w:rPr>
          <w:rFonts w:asciiTheme="minorEastAsia" w:hAnsiTheme="minorEastAsia"/>
          <w:b/>
          <w:color w:val="333333"/>
          <w:sz w:val="24"/>
          <w:szCs w:val="24"/>
          <w:shd w:val="clear" w:color="auto" w:fill="FFFFFF"/>
        </w:rPr>
        <w:t>、</w:t>
      </w:r>
      <w:r>
        <w:rPr>
          <w:rFonts w:hint="eastAsia" w:asciiTheme="minorEastAsia" w:hAnsiTheme="minorEastAsia"/>
          <w:b/>
          <w:color w:val="333333"/>
          <w:sz w:val="24"/>
          <w:szCs w:val="24"/>
          <w:shd w:val="clear" w:color="auto" w:fill="FFFFFF"/>
        </w:rPr>
        <w:t>福利待遇</w:t>
      </w:r>
    </w:p>
    <w:p>
      <w:pPr>
        <w:tabs>
          <w:tab w:val="left" w:pos="720"/>
        </w:tabs>
        <w:adjustRightInd w:val="0"/>
        <w:snapToGrid w:val="0"/>
        <w:spacing w:line="360" w:lineRule="auto"/>
        <w:rPr>
          <w:rFonts w:ascii="仿宋" w:hAnsi="仿宋" w:eastAsia="仿宋" w:cs="宋体"/>
          <w:sz w:val="24"/>
          <w:szCs w:val="28"/>
        </w:rPr>
      </w:pPr>
      <w:r>
        <w:rPr>
          <w:rFonts w:hint="eastAsia" w:ascii="仿宋" w:hAnsi="仿宋" w:eastAsia="仿宋" w:cs="宋体"/>
          <w:sz w:val="24"/>
          <w:szCs w:val="28"/>
        </w:rPr>
        <w:t>1.应届硕士研究生：基本工资</w:t>
      </w:r>
      <w:r>
        <w:rPr>
          <w:rFonts w:ascii="仿宋" w:hAnsi="仿宋" w:eastAsia="仿宋" w:cs="宋体"/>
          <w:sz w:val="24"/>
          <w:szCs w:val="28"/>
        </w:rPr>
        <w:t>5K</w:t>
      </w:r>
      <w:r>
        <w:rPr>
          <w:rFonts w:hint="eastAsia" w:ascii="仿宋" w:hAnsi="仿宋" w:eastAsia="仿宋" w:cs="宋体"/>
          <w:sz w:val="24"/>
          <w:szCs w:val="28"/>
        </w:rPr>
        <w:t>-10</w:t>
      </w:r>
      <w:r>
        <w:rPr>
          <w:rFonts w:ascii="仿宋" w:hAnsi="仿宋" w:eastAsia="仿宋" w:cs="宋体"/>
          <w:sz w:val="24"/>
          <w:szCs w:val="28"/>
        </w:rPr>
        <w:t>K/</w:t>
      </w:r>
      <w:r>
        <w:rPr>
          <w:rFonts w:hint="eastAsia" w:ascii="仿宋" w:hAnsi="仿宋" w:eastAsia="仿宋" w:cs="宋体"/>
          <w:sz w:val="24"/>
          <w:szCs w:val="28"/>
        </w:rPr>
        <w:t>月，综合年薪7</w:t>
      </w:r>
      <w:r>
        <w:rPr>
          <w:rFonts w:ascii="仿宋" w:hAnsi="仿宋" w:eastAsia="仿宋" w:cs="宋体"/>
          <w:sz w:val="24"/>
          <w:szCs w:val="28"/>
        </w:rPr>
        <w:t>.5-</w:t>
      </w:r>
      <w:r>
        <w:rPr>
          <w:rFonts w:hint="eastAsia" w:ascii="仿宋" w:hAnsi="仿宋" w:eastAsia="仿宋" w:cs="宋体"/>
          <w:sz w:val="24"/>
          <w:szCs w:val="28"/>
        </w:rPr>
        <w:t>15万（工资</w:t>
      </w:r>
      <w:r>
        <w:rPr>
          <w:rFonts w:ascii="仿宋" w:hAnsi="仿宋" w:eastAsia="仿宋" w:cs="宋体"/>
          <w:sz w:val="24"/>
          <w:szCs w:val="28"/>
        </w:rPr>
        <w:t>+</w:t>
      </w:r>
      <w:r>
        <w:rPr>
          <w:rFonts w:hint="eastAsia" w:ascii="仿宋" w:hAnsi="仿宋" w:eastAsia="仿宋" w:cs="宋体"/>
          <w:sz w:val="24"/>
          <w:szCs w:val="28"/>
        </w:rPr>
        <w:t>奖金</w:t>
      </w:r>
      <w:r>
        <w:rPr>
          <w:rFonts w:ascii="仿宋" w:hAnsi="仿宋" w:eastAsia="仿宋" w:cs="宋体"/>
          <w:sz w:val="24"/>
          <w:szCs w:val="28"/>
        </w:rPr>
        <w:t>+</w:t>
      </w:r>
      <w:r>
        <w:rPr>
          <w:rFonts w:hint="eastAsia" w:ascii="仿宋" w:hAnsi="仿宋" w:eastAsia="仿宋" w:cs="宋体"/>
          <w:sz w:val="24"/>
          <w:szCs w:val="28"/>
        </w:rPr>
        <w:t>股权分红），有工作经验者面议。免费单间、</w:t>
      </w:r>
      <w:r>
        <w:rPr>
          <w:rFonts w:ascii="仿宋" w:hAnsi="仿宋" w:eastAsia="仿宋" w:cs="宋体"/>
          <w:sz w:val="24"/>
          <w:szCs w:val="28"/>
        </w:rPr>
        <w:t>3</w:t>
      </w:r>
      <w:r>
        <w:rPr>
          <w:rFonts w:hint="eastAsia" w:ascii="仿宋" w:hAnsi="仿宋" w:eastAsia="仿宋" w:cs="宋体"/>
          <w:sz w:val="24"/>
          <w:szCs w:val="28"/>
        </w:rPr>
        <w:t>万元购车补助，通过长垣县高层次人才审核者享有5-50万购房补助及人才补贴。</w:t>
      </w:r>
    </w:p>
    <w:p>
      <w:pPr>
        <w:adjustRightInd w:val="0"/>
        <w:snapToGrid w:val="0"/>
        <w:spacing w:line="360" w:lineRule="auto"/>
        <w:rPr>
          <w:rFonts w:ascii="仿宋" w:hAnsi="仿宋" w:eastAsia="仿宋" w:cs="宋体"/>
          <w:sz w:val="24"/>
          <w:szCs w:val="28"/>
        </w:rPr>
      </w:pPr>
      <w:r>
        <w:rPr>
          <w:rFonts w:hint="eastAsia" w:ascii="仿宋" w:hAnsi="仿宋" w:eastAsia="仿宋" w:cs="宋体"/>
          <w:sz w:val="24"/>
          <w:szCs w:val="28"/>
        </w:rPr>
        <w:t>2.应届本科生：入职基本工资</w:t>
      </w:r>
      <w:r>
        <w:rPr>
          <w:rFonts w:ascii="仿宋" w:hAnsi="仿宋" w:eastAsia="仿宋" w:cs="宋体"/>
          <w:sz w:val="24"/>
          <w:szCs w:val="28"/>
        </w:rPr>
        <w:t>4K</w:t>
      </w:r>
      <w:r>
        <w:rPr>
          <w:rFonts w:hint="eastAsia" w:ascii="仿宋" w:hAnsi="仿宋" w:eastAsia="仿宋" w:cs="宋体"/>
          <w:sz w:val="24"/>
          <w:szCs w:val="28"/>
        </w:rPr>
        <w:t>-7.5K元</w:t>
      </w:r>
      <w:r>
        <w:rPr>
          <w:rFonts w:ascii="仿宋" w:hAnsi="仿宋" w:eastAsia="仿宋" w:cs="宋体"/>
          <w:sz w:val="24"/>
          <w:szCs w:val="28"/>
        </w:rPr>
        <w:t>/</w:t>
      </w:r>
      <w:r>
        <w:rPr>
          <w:rFonts w:hint="eastAsia" w:ascii="仿宋" w:hAnsi="仿宋" w:eastAsia="仿宋" w:cs="宋体"/>
          <w:sz w:val="24"/>
          <w:szCs w:val="28"/>
        </w:rPr>
        <w:t>月，综合年薪</w:t>
      </w:r>
      <w:r>
        <w:rPr>
          <w:rFonts w:ascii="仿宋" w:hAnsi="仿宋" w:eastAsia="仿宋" w:cs="宋体"/>
          <w:sz w:val="24"/>
          <w:szCs w:val="28"/>
        </w:rPr>
        <w:t>4.5-11</w:t>
      </w:r>
      <w:r>
        <w:rPr>
          <w:rFonts w:hint="eastAsia" w:ascii="仿宋" w:hAnsi="仿宋" w:eastAsia="仿宋" w:cs="宋体"/>
          <w:sz w:val="24"/>
          <w:szCs w:val="28"/>
        </w:rPr>
        <w:t>万（工资</w:t>
      </w:r>
      <w:r>
        <w:rPr>
          <w:rFonts w:ascii="仿宋" w:hAnsi="仿宋" w:eastAsia="仿宋" w:cs="宋体"/>
          <w:sz w:val="24"/>
          <w:szCs w:val="28"/>
        </w:rPr>
        <w:t>+</w:t>
      </w:r>
      <w:r>
        <w:rPr>
          <w:rFonts w:hint="eastAsia" w:ascii="仿宋" w:hAnsi="仿宋" w:eastAsia="仿宋" w:cs="宋体"/>
          <w:sz w:val="24"/>
          <w:szCs w:val="28"/>
        </w:rPr>
        <w:t>奖金</w:t>
      </w:r>
      <w:r>
        <w:rPr>
          <w:rFonts w:ascii="仿宋" w:hAnsi="仿宋" w:eastAsia="仿宋" w:cs="宋体"/>
          <w:sz w:val="24"/>
          <w:szCs w:val="28"/>
        </w:rPr>
        <w:t>+</w:t>
      </w:r>
      <w:r>
        <w:rPr>
          <w:rFonts w:hint="eastAsia" w:ascii="仿宋" w:hAnsi="仿宋" w:eastAsia="仿宋" w:cs="宋体"/>
          <w:sz w:val="24"/>
          <w:szCs w:val="28"/>
        </w:rPr>
        <w:t>股权分红）。</w:t>
      </w:r>
    </w:p>
    <w:p>
      <w:pPr>
        <w:adjustRightInd w:val="0"/>
        <w:snapToGrid w:val="0"/>
        <w:spacing w:line="360" w:lineRule="auto"/>
        <w:rPr>
          <w:rFonts w:ascii="仿宋" w:hAnsi="仿宋" w:eastAsia="仿宋" w:cs="宋体"/>
          <w:sz w:val="24"/>
          <w:szCs w:val="28"/>
        </w:rPr>
      </w:pPr>
      <w:r>
        <w:rPr>
          <w:rFonts w:hint="eastAsia" w:ascii="仿宋" w:hAnsi="仿宋" w:eastAsia="仿宋" w:cs="宋体"/>
          <w:sz w:val="24"/>
          <w:szCs w:val="28"/>
        </w:rPr>
        <w:t>3.博士</w:t>
      </w:r>
      <w:r>
        <w:rPr>
          <w:rFonts w:ascii="仿宋" w:hAnsi="仿宋" w:eastAsia="仿宋" w:cs="宋体"/>
          <w:sz w:val="24"/>
          <w:szCs w:val="28"/>
        </w:rPr>
        <w:t>年薪</w:t>
      </w:r>
      <w:r>
        <w:rPr>
          <w:rFonts w:hint="eastAsia" w:ascii="仿宋" w:hAnsi="仿宋" w:eastAsia="仿宋" w:cs="宋体"/>
          <w:sz w:val="24"/>
          <w:szCs w:val="28"/>
        </w:rPr>
        <w:t>18</w:t>
      </w:r>
      <w:r>
        <w:rPr>
          <w:rFonts w:ascii="仿宋" w:hAnsi="仿宋" w:eastAsia="仿宋" w:cs="宋体"/>
          <w:sz w:val="24"/>
          <w:szCs w:val="28"/>
        </w:rPr>
        <w:t>-80W</w:t>
      </w:r>
      <w:r>
        <w:rPr>
          <w:rFonts w:hint="eastAsia" w:ascii="仿宋" w:hAnsi="仿宋" w:eastAsia="仿宋" w:cs="宋体"/>
          <w:sz w:val="24"/>
          <w:szCs w:val="28"/>
        </w:rPr>
        <w:t>，</w:t>
      </w:r>
      <w:r>
        <w:rPr>
          <w:rFonts w:ascii="仿宋" w:hAnsi="仿宋" w:eastAsia="仿宋" w:cs="宋体"/>
          <w:sz w:val="24"/>
          <w:szCs w:val="28"/>
        </w:rPr>
        <w:t>免费配车配</w:t>
      </w:r>
      <w:r>
        <w:rPr>
          <w:rFonts w:hint="eastAsia" w:ascii="仿宋" w:hAnsi="仿宋" w:eastAsia="仿宋" w:cs="宋体"/>
          <w:sz w:val="24"/>
          <w:szCs w:val="28"/>
        </w:rPr>
        <w:t>房</w:t>
      </w:r>
    </w:p>
    <w:p>
      <w:pPr>
        <w:adjustRightInd w:val="0"/>
        <w:snapToGrid w:val="0"/>
        <w:spacing w:line="360" w:lineRule="auto"/>
        <w:rPr>
          <w:rFonts w:ascii="仿宋" w:hAnsi="仿宋" w:eastAsia="仿宋" w:cs="宋体"/>
          <w:sz w:val="24"/>
          <w:szCs w:val="28"/>
        </w:rPr>
      </w:pPr>
      <w:r>
        <w:rPr>
          <w:rFonts w:hint="eastAsia" w:ascii="仿宋" w:hAnsi="仿宋" w:eastAsia="仿宋" w:cs="宋体"/>
          <w:sz w:val="24"/>
          <w:szCs w:val="28"/>
        </w:rPr>
        <w:t>免费住宿（配有暖气、空调、有线电视、洗浴间、免费WIFI等）、两节福利、带薪年假、内部班车、拓展培训、双职业发展同道、导师制培训体系；免费提供图书馆、健身房、篮球场等娱乐设施。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</w:pP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color w:val="333333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b/>
          <w:color w:val="333333"/>
          <w:sz w:val="24"/>
          <w:szCs w:val="24"/>
          <w:shd w:val="clear" w:color="auto" w:fill="FFFFFF"/>
        </w:rPr>
        <w:t>四</w:t>
      </w:r>
      <w:r>
        <w:rPr>
          <w:rFonts w:asciiTheme="minorEastAsia" w:hAnsiTheme="minorEastAsia"/>
          <w:b/>
          <w:color w:val="333333"/>
          <w:sz w:val="24"/>
          <w:szCs w:val="24"/>
          <w:shd w:val="clear" w:color="auto" w:fill="FFFFFF"/>
        </w:rPr>
        <w:t>、</w:t>
      </w:r>
      <w:r>
        <w:rPr>
          <w:rFonts w:hint="eastAsia" w:asciiTheme="minorEastAsia" w:hAnsiTheme="minorEastAsia"/>
          <w:b/>
          <w:color w:val="333333"/>
          <w:sz w:val="24"/>
          <w:szCs w:val="24"/>
          <w:shd w:val="clear" w:color="auto" w:fill="FFFFFF"/>
        </w:rPr>
        <w:t>联系方式</w:t>
      </w:r>
    </w:p>
    <w:p>
      <w:pPr>
        <w:tabs>
          <w:tab w:val="left" w:pos="720"/>
        </w:tabs>
        <w:adjustRightInd w:val="0"/>
        <w:snapToGrid w:val="0"/>
        <w:spacing w:line="360" w:lineRule="auto"/>
        <w:rPr>
          <w:rFonts w:ascii="仿宋" w:hAnsi="仿宋" w:eastAsia="仿宋" w:cs="宋体"/>
          <w:sz w:val="24"/>
          <w:szCs w:val="28"/>
        </w:rPr>
      </w:pPr>
      <w:r>
        <w:rPr>
          <w:rFonts w:hint="eastAsia" w:ascii="仿宋" w:hAnsi="仿宋" w:eastAsia="仿宋" w:cs="宋体"/>
          <w:sz w:val="24"/>
          <w:szCs w:val="28"/>
        </w:rPr>
        <w:t>联系人：李女士       电话：0373—8100609</w:t>
      </w:r>
      <w:r>
        <w:rPr>
          <w:rFonts w:ascii="仿宋" w:hAnsi="仿宋" w:eastAsia="仿宋" w:cs="宋体"/>
          <w:sz w:val="24"/>
          <w:szCs w:val="28"/>
        </w:rPr>
        <w:t xml:space="preserve"> 15516406969</w:t>
      </w:r>
      <w:r>
        <w:rPr>
          <w:rFonts w:hint="eastAsia" w:ascii="仿宋" w:hAnsi="仿宋" w:eastAsia="仿宋" w:cs="宋体"/>
          <w:sz w:val="24"/>
          <w:szCs w:val="28"/>
        </w:rPr>
        <w:t>（微信</w:t>
      </w:r>
      <w:r>
        <w:rPr>
          <w:rFonts w:ascii="仿宋" w:hAnsi="仿宋" w:eastAsia="仿宋" w:cs="宋体"/>
          <w:sz w:val="24"/>
          <w:szCs w:val="28"/>
        </w:rPr>
        <w:t>同步</w:t>
      </w:r>
      <w:r>
        <w:rPr>
          <w:rFonts w:hint="eastAsia" w:ascii="仿宋" w:hAnsi="仿宋" w:eastAsia="仿宋" w:cs="宋体"/>
          <w:sz w:val="24"/>
          <w:szCs w:val="28"/>
        </w:rPr>
        <w:t>）</w:t>
      </w:r>
    </w:p>
    <w:p>
      <w:pPr>
        <w:tabs>
          <w:tab w:val="left" w:pos="720"/>
        </w:tabs>
        <w:adjustRightInd w:val="0"/>
        <w:snapToGrid w:val="0"/>
        <w:spacing w:line="360" w:lineRule="auto"/>
        <w:rPr>
          <w:rFonts w:ascii="仿宋" w:hAnsi="仿宋" w:eastAsia="仿宋" w:cs="宋体"/>
          <w:sz w:val="24"/>
          <w:szCs w:val="28"/>
        </w:rPr>
      </w:pPr>
      <w:r>
        <w:rPr>
          <w:rFonts w:hint="eastAsia" w:ascii="仿宋" w:hAnsi="仿宋" w:eastAsia="仿宋" w:cs="宋体"/>
          <w:sz w:val="24"/>
          <w:szCs w:val="28"/>
        </w:rPr>
        <w:t>地址：河南省新乡市长垣南蒲工业区驼人健康科技产业园。</w:t>
      </w:r>
    </w:p>
    <w:p>
      <w:pPr>
        <w:tabs>
          <w:tab w:val="left" w:pos="720"/>
        </w:tabs>
        <w:adjustRightInd w:val="0"/>
        <w:snapToGrid w:val="0"/>
        <w:spacing w:line="360" w:lineRule="auto"/>
        <w:rPr>
          <w:rFonts w:ascii="仿宋" w:hAnsi="仿宋" w:eastAsia="仿宋" w:cs="宋体"/>
          <w:sz w:val="24"/>
          <w:szCs w:val="28"/>
        </w:rPr>
      </w:pPr>
      <w:r>
        <w:rPr>
          <w:rFonts w:hint="eastAsia" w:ascii="仿宋" w:hAnsi="仿宋" w:eastAsia="仿宋" w:cs="宋体"/>
          <w:sz w:val="24"/>
          <w:szCs w:val="28"/>
        </w:rPr>
        <w:t>邮箱：</w:t>
      </w:r>
      <w:r>
        <w:fldChar w:fldCharType="begin"/>
      </w:r>
      <w:r>
        <w:instrText xml:space="preserve"> HYPERLINK "mailto:tuorenzhaopin@163.com" </w:instrText>
      </w:r>
      <w:r>
        <w:fldChar w:fldCharType="separate"/>
      </w:r>
      <w:r>
        <w:rPr>
          <w:rStyle w:val="6"/>
          <w:rFonts w:ascii="仿宋" w:hAnsi="仿宋" w:eastAsia="仿宋" w:cs="宋体"/>
          <w:szCs w:val="28"/>
        </w:rPr>
        <w:t>tuorenzhaopin@163.com</w:t>
      </w:r>
      <w:r>
        <w:rPr>
          <w:rStyle w:val="6"/>
          <w:rFonts w:ascii="仿宋" w:hAnsi="仿宋" w:eastAsia="仿宋" w:cs="宋体"/>
          <w:szCs w:val="28"/>
        </w:rPr>
        <w:fldChar w:fldCharType="end"/>
      </w:r>
      <w:r>
        <w:rPr>
          <w:rStyle w:val="6"/>
          <w:rFonts w:hint="eastAsia" w:ascii="仿宋" w:hAnsi="仿宋" w:eastAsia="仿宋" w:cs="宋体"/>
          <w:szCs w:val="28"/>
          <w:lang w:val="en-US" w:eastAsia="zh-CN"/>
        </w:rPr>
        <w:t xml:space="preserve">    </w:t>
      </w:r>
      <w:r>
        <w:rPr>
          <w:rFonts w:ascii="仿宋" w:hAnsi="仿宋" w:eastAsia="仿宋" w:cs="宋体"/>
          <w:szCs w:val="28"/>
        </w:rPr>
        <w:t>企业网址： www.tuoren.com</w:t>
      </w:r>
      <w:bookmarkStart w:id="0" w:name="_GoBack"/>
      <w:bookmarkEnd w:id="0"/>
    </w:p>
    <w:p>
      <w:pPr>
        <w:rPr>
          <w:rFonts w:asciiTheme="minorEastAsia" w:hAnsiTheme="minorEastAsia"/>
          <w:b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color w:val="333333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b/>
          <w:color w:val="333333"/>
          <w:sz w:val="24"/>
          <w:szCs w:val="24"/>
          <w:shd w:val="clear" w:color="auto" w:fill="FFFFFF"/>
        </w:rPr>
        <w:t>五</w:t>
      </w:r>
      <w:r>
        <w:rPr>
          <w:rFonts w:asciiTheme="minorEastAsia" w:hAnsiTheme="minorEastAsia"/>
          <w:b/>
          <w:color w:val="333333"/>
          <w:sz w:val="24"/>
          <w:szCs w:val="24"/>
          <w:shd w:val="clear" w:color="auto" w:fill="FFFFFF"/>
        </w:rPr>
        <w:t>、</w:t>
      </w:r>
      <w:r>
        <w:rPr>
          <w:rFonts w:hint="eastAsia" w:asciiTheme="minorEastAsia" w:hAnsiTheme="minorEastAsia"/>
          <w:b/>
          <w:color w:val="333333"/>
          <w:sz w:val="24"/>
          <w:szCs w:val="24"/>
          <w:shd w:val="clear" w:color="auto" w:fill="FFFFFF"/>
        </w:rPr>
        <w:t>公司环境：</w:t>
      </w:r>
    </w:p>
    <w:p>
      <w:pPr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drawing>
          <wp:inline distT="0" distB="0" distL="0" distR="0">
            <wp:extent cx="5267325" cy="2305050"/>
            <wp:effectExtent l="19050" t="0" r="9525" b="0"/>
            <wp:docPr id="4" name="图片 3" descr="E:\Users\admin\Desktop\招聘资料-\4.海报宣传等\海报素材\公司环境\大门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E:\Users\admin\Desktop\招聘资料-\4.海报宣传等\海报素材\公司环境\大门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drawing>
          <wp:inline distT="0" distB="0" distL="0" distR="0">
            <wp:extent cx="5276850" cy="2447925"/>
            <wp:effectExtent l="19050" t="0" r="0" b="0"/>
            <wp:docPr id="1" name="图片 1" descr="E:\Users\admin\Desktop\招聘资料-\4.海报宣传等\海报素材\公司环境\[JAC6JUY5SD4`BUS6B8FQ)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:\Users\admin\Desktop\招聘资料-\4.海报宣传等\海报素材\公司环境\[JAC6JUY5SD4`BUS6B8FQ)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drawing>
          <wp:inline distT="0" distB="0" distL="0" distR="0">
            <wp:extent cx="5267325" cy="2600325"/>
            <wp:effectExtent l="19050" t="0" r="9525" b="0"/>
            <wp:docPr id="6" name="图片 4" descr="E:\Users\admin\Desktop\招聘资料-\4.海报宣传等\海报素材\公司环境\健身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E:\Users\admin\Desktop\招聘资料-\4.海报宣传等\海报素材\公司环境\健身房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color w:val="000000" w:themeColor="text1"/>
          <w:sz w:val="24"/>
          <w:szCs w:val="24"/>
        </w:rPr>
        <w:drawing>
          <wp:inline distT="0" distB="0" distL="0" distR="0">
            <wp:extent cx="5267325" cy="2314575"/>
            <wp:effectExtent l="19050" t="0" r="9525" b="0"/>
            <wp:docPr id="3" name="图片 2" descr="E:\Users\admin\Desktop\招聘资料-\4.海报宣传等\海报素材\公司环境\餐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E:\Users\admin\Desktop\招聘资料-\4.海报宣传等\海报素材\公司环境\餐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1EC6"/>
    <w:rsid w:val="00034A3B"/>
    <w:rsid w:val="00055C0C"/>
    <w:rsid w:val="00072011"/>
    <w:rsid w:val="00072DD0"/>
    <w:rsid w:val="00086ABB"/>
    <w:rsid w:val="000B3E69"/>
    <w:rsid w:val="000C7F48"/>
    <w:rsid w:val="00101A3C"/>
    <w:rsid w:val="00117EFA"/>
    <w:rsid w:val="00155EC6"/>
    <w:rsid w:val="001653B2"/>
    <w:rsid w:val="00196A05"/>
    <w:rsid w:val="001D6A7E"/>
    <w:rsid w:val="001F66C2"/>
    <w:rsid w:val="002D2499"/>
    <w:rsid w:val="00307D3E"/>
    <w:rsid w:val="00332FE2"/>
    <w:rsid w:val="00377422"/>
    <w:rsid w:val="00390361"/>
    <w:rsid w:val="00391517"/>
    <w:rsid w:val="003933B4"/>
    <w:rsid w:val="003B5CB3"/>
    <w:rsid w:val="004312F2"/>
    <w:rsid w:val="004523B9"/>
    <w:rsid w:val="00453461"/>
    <w:rsid w:val="00492ECD"/>
    <w:rsid w:val="004C73EB"/>
    <w:rsid w:val="004E7734"/>
    <w:rsid w:val="005166DC"/>
    <w:rsid w:val="00574AB9"/>
    <w:rsid w:val="00586ECB"/>
    <w:rsid w:val="005A3ECA"/>
    <w:rsid w:val="005B3EA6"/>
    <w:rsid w:val="005B632A"/>
    <w:rsid w:val="005D3DE0"/>
    <w:rsid w:val="00657DA8"/>
    <w:rsid w:val="007069EE"/>
    <w:rsid w:val="007250E6"/>
    <w:rsid w:val="00785E9D"/>
    <w:rsid w:val="007C2DFB"/>
    <w:rsid w:val="007D5B47"/>
    <w:rsid w:val="007D70EE"/>
    <w:rsid w:val="00866ABF"/>
    <w:rsid w:val="00880354"/>
    <w:rsid w:val="008A1219"/>
    <w:rsid w:val="008A5B20"/>
    <w:rsid w:val="00922303"/>
    <w:rsid w:val="009671AF"/>
    <w:rsid w:val="009707B0"/>
    <w:rsid w:val="009A55C2"/>
    <w:rsid w:val="009E432F"/>
    <w:rsid w:val="00A277CA"/>
    <w:rsid w:val="00A50A7E"/>
    <w:rsid w:val="00A763D3"/>
    <w:rsid w:val="00A9240D"/>
    <w:rsid w:val="00B654F9"/>
    <w:rsid w:val="00B907E0"/>
    <w:rsid w:val="00C0382E"/>
    <w:rsid w:val="00C81F20"/>
    <w:rsid w:val="00C8234F"/>
    <w:rsid w:val="00CE0EBD"/>
    <w:rsid w:val="00D71F33"/>
    <w:rsid w:val="00DA5900"/>
    <w:rsid w:val="00DC1EC6"/>
    <w:rsid w:val="00DF709B"/>
    <w:rsid w:val="00EB5B31"/>
    <w:rsid w:val="00ED1507"/>
    <w:rsid w:val="00F012F4"/>
    <w:rsid w:val="00F453C8"/>
    <w:rsid w:val="00F53227"/>
    <w:rsid w:val="00F94AE9"/>
    <w:rsid w:val="00FA5E53"/>
    <w:rsid w:val="00FF2951"/>
    <w:rsid w:val="20C1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</w:r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fontstyle01"/>
    <w:basedOn w:val="5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image" Target="media/image1.tif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3</Pages>
  <Words>210</Words>
  <Characters>1202</Characters>
  <Lines>10</Lines>
  <Paragraphs>2</Paragraphs>
  <TotalTime>0</TotalTime>
  <ScaleCrop>false</ScaleCrop>
  <LinksUpToDate>false</LinksUpToDate>
  <CharactersWithSpaces>1410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2019-03-04T11:09:00Z</dcterms:created>
  <dc:creator>jhfans</dc:creator>
  <cp:lastModifiedBy>juvent</cp:lastModifiedBy>
  <dcterms:modified xsi:type="dcterms:W3CDTF">2019-03-05T00:23:28Z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