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ind w:firstLine="0" w:firstLineChars="0"/>
        <w:jc w:val="center"/>
        <w:rPr>
          <w:rFonts w:ascii="仿宋" w:hAnsi="仿宋" w:eastAsia="仿宋" w:cs="仿宋"/>
          <w:b/>
          <w:sz w:val="36"/>
          <w:szCs w:val="36"/>
        </w:rPr>
      </w:pPr>
      <w:r>
        <w:rPr>
          <w:rFonts w:hint="eastAsia" w:ascii="仿宋" w:hAnsi="仿宋" w:eastAsia="仿宋" w:cs="仿宋"/>
          <w:b/>
          <w:sz w:val="36"/>
          <w:szCs w:val="36"/>
        </w:rPr>
        <w:t>联投·湖北省路桥集团有限公司</w:t>
      </w:r>
    </w:p>
    <w:p>
      <w:pPr>
        <w:pStyle w:val="8"/>
        <w:ind w:firstLine="0" w:firstLineChars="0"/>
        <w:jc w:val="center"/>
        <w:rPr>
          <w:rFonts w:ascii="仿宋" w:hAnsi="仿宋" w:eastAsia="仿宋" w:cs="仿宋"/>
          <w:b/>
          <w:sz w:val="36"/>
          <w:szCs w:val="36"/>
        </w:rPr>
      </w:pPr>
      <w:r>
        <w:rPr>
          <w:rFonts w:hint="eastAsia" w:ascii="仿宋" w:hAnsi="仿宋" w:eastAsia="仿宋" w:cs="仿宋"/>
          <w:b/>
          <w:sz w:val="36"/>
          <w:szCs w:val="36"/>
        </w:rPr>
        <w:t>201</w:t>
      </w:r>
      <w:r>
        <w:rPr>
          <w:rFonts w:ascii="仿宋" w:hAnsi="仿宋" w:eastAsia="仿宋" w:cs="仿宋"/>
          <w:b/>
          <w:sz w:val="36"/>
          <w:szCs w:val="36"/>
        </w:rPr>
        <w:t>9</w:t>
      </w:r>
      <w:r>
        <w:rPr>
          <w:rFonts w:hint="eastAsia" w:ascii="仿宋" w:hAnsi="仿宋" w:eastAsia="仿宋" w:cs="仿宋"/>
          <w:b/>
          <w:sz w:val="36"/>
          <w:szCs w:val="36"/>
        </w:rPr>
        <w:t>年校园招聘简章</w:t>
      </w:r>
    </w:p>
    <w:p>
      <w:pPr>
        <w:widowControl/>
        <w:spacing w:before="150" w:after="150" w:line="540" w:lineRule="exact"/>
        <w:ind w:right="301" w:firstLine="360" w:firstLineChars="150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联投·湖北省路桥集团有限公司（简称联投湖北路桥）始建于1956年，公司注册资本金18亿元人民币。具有公路工程施工总承包一级、市政公用工程施工总承包一级、桥梁、隧道工程专业承包一级资质及一家建筑施工总承包一级控股公司。现有职工1365人，现代大型施工机械设备2000余台（套），年施工能力达100亿元人民币，市场占有遍布全国15多个省（市、自治区）份.</w:t>
      </w:r>
    </w:p>
    <w:p>
      <w:pPr>
        <w:widowControl/>
        <w:spacing w:before="150" w:after="150" w:line="540" w:lineRule="exact"/>
        <w:ind w:right="301" w:firstLine="360" w:firstLineChars="150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近年来，公司坚持“一业为主、两翼并举、多元发展”的战略，先后投资修建了武汉市三环线北段综合改造工程、武汉市江汉四桥等武汉市大型市政项目、联投花山生态新城等八座新城的基础设施项目、武汉城市圈环线孝感段高速公路、枣阳至潜江高速公路等交通重点项目以及武穴长江公路大桥、棋盘洲长江公路大桥、白洋长江公路大桥、丹江口汉江公路大桥等桥梁的投融资项目。目前，公司项目投资规模达300亿元，累计完成投资额150亿元，年均投资额达50亿元。</w:t>
      </w:r>
    </w:p>
    <w:p>
      <w:pPr>
        <w:widowControl/>
        <w:spacing w:before="150" w:after="150" w:line="540" w:lineRule="exact"/>
        <w:ind w:right="301" w:firstLine="360" w:firstLineChars="150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在“十三五”的开局时期，湖北路桥做出了“主业做强、关联拓展、股权合作、多元发展”的战略部署，公司将凭借雄厚的实力、良好的信誉，抢抓机遇，乘势而上，向市场化、多元化、规模化发展，逐步成为“以资本运营为龙头、以生产经营为基础，集项目投资、开发、施工、运营为一体”的大型企业集团。</w:t>
      </w:r>
    </w:p>
    <w:p>
      <w:pPr>
        <w:widowControl/>
        <w:spacing w:before="150" w:after="150" w:line="540" w:lineRule="exact"/>
        <w:ind w:right="301"/>
        <w:rPr>
          <w:rFonts w:ascii="仿宋" w:hAnsi="仿宋" w:eastAsia="仿宋" w:cs="仿宋"/>
          <w:sz w:val="24"/>
          <w:szCs w:val="24"/>
        </w:rPr>
      </w:pPr>
    </w:p>
    <w:p>
      <w:pPr>
        <w:widowControl/>
        <w:spacing w:before="150" w:after="150" w:line="540" w:lineRule="exact"/>
        <w:ind w:right="301"/>
        <w:rPr>
          <w:rFonts w:ascii="仿宋" w:hAnsi="仿宋" w:eastAsia="仿宋" w:cs="仿宋"/>
          <w:sz w:val="24"/>
          <w:szCs w:val="24"/>
        </w:rPr>
      </w:pPr>
    </w:p>
    <w:p>
      <w:pPr>
        <w:widowControl/>
        <w:spacing w:before="150" w:after="150" w:line="540" w:lineRule="exact"/>
        <w:ind w:right="301"/>
        <w:rPr>
          <w:rFonts w:ascii="仿宋" w:hAnsi="仿宋" w:eastAsia="仿宋" w:cs="仿宋"/>
          <w:sz w:val="24"/>
          <w:szCs w:val="24"/>
        </w:rPr>
      </w:pPr>
    </w:p>
    <w:p>
      <w:pPr>
        <w:widowControl/>
        <w:spacing w:before="150" w:after="150" w:line="540" w:lineRule="exact"/>
        <w:ind w:right="301"/>
        <w:rPr>
          <w:rFonts w:ascii="仿宋" w:hAnsi="仿宋" w:eastAsia="仿宋" w:cs="仿宋"/>
          <w:sz w:val="24"/>
          <w:szCs w:val="24"/>
        </w:rPr>
      </w:pPr>
    </w:p>
    <w:p>
      <w:pPr>
        <w:widowControl/>
        <w:spacing w:before="150" w:after="150" w:line="540" w:lineRule="exact"/>
        <w:ind w:right="301"/>
        <w:rPr>
          <w:rFonts w:ascii="仿宋" w:hAnsi="仿宋" w:eastAsia="仿宋" w:cs="仿宋"/>
          <w:sz w:val="24"/>
          <w:szCs w:val="24"/>
        </w:rPr>
      </w:pPr>
    </w:p>
    <w:p>
      <w:pPr>
        <w:pStyle w:val="8"/>
        <w:numPr>
          <w:ilvl w:val="0"/>
          <w:numId w:val="1"/>
        </w:numPr>
        <w:ind w:firstLineChars="0"/>
        <w:rPr>
          <w:rFonts w:ascii="仿宋" w:hAnsi="仿宋" w:eastAsia="仿宋" w:cs="仿宋"/>
          <w:b/>
          <w:sz w:val="24"/>
          <w:szCs w:val="28"/>
        </w:rPr>
      </w:pPr>
      <w:r>
        <w:rPr>
          <w:rFonts w:hint="eastAsia" w:ascii="仿宋" w:hAnsi="仿宋" w:eastAsia="仿宋" w:cs="仿宋"/>
          <w:b/>
          <w:sz w:val="24"/>
          <w:szCs w:val="28"/>
        </w:rPr>
        <w:t>招聘需求</w:t>
      </w:r>
    </w:p>
    <w:tbl>
      <w:tblPr>
        <w:tblStyle w:val="7"/>
        <w:tblW w:w="8647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4536"/>
        <w:gridCol w:w="1418"/>
        <w:gridCol w:w="85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岗位名称</w:t>
            </w:r>
          </w:p>
        </w:tc>
        <w:tc>
          <w:tcPr>
            <w:tcW w:w="45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需求专业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学历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需求人数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土木工程师</w:t>
            </w:r>
          </w:p>
        </w:tc>
        <w:tc>
          <w:tcPr>
            <w:tcW w:w="45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道路与桥梁、桥梁工程、岩土工程、道路与渡河工程、结构工程、土木工程、交通工程、桥梁与隧道、铁道工程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本科及以上</w:t>
            </w: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给排水工程师</w:t>
            </w:r>
          </w:p>
        </w:tc>
        <w:tc>
          <w:tcPr>
            <w:tcW w:w="4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环境工程、水工工艺、污水处理与环境工程、水利水电工程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本科及以上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建筑工程师</w:t>
            </w:r>
          </w:p>
        </w:tc>
        <w:tc>
          <w:tcPr>
            <w:tcW w:w="4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园林建筑、房屋与建筑工程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本科及以上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环境工程师</w:t>
            </w:r>
          </w:p>
        </w:tc>
        <w:tc>
          <w:tcPr>
            <w:tcW w:w="4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环境监测、环境工程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本科及以上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结构工程师</w:t>
            </w:r>
          </w:p>
        </w:tc>
        <w:tc>
          <w:tcPr>
            <w:tcW w:w="4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道路桥梁、隧道、地下建筑、矿山建筑、工程力学、岩土力学、防护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本科及以上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造价工程师</w:t>
            </w:r>
          </w:p>
        </w:tc>
        <w:tc>
          <w:tcPr>
            <w:tcW w:w="4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工程造价、工程管理专业、工程概预算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本科及以上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专职测量员</w:t>
            </w:r>
          </w:p>
        </w:tc>
        <w:tc>
          <w:tcPr>
            <w:tcW w:w="4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工程测量、测绘专业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本科及以上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安全工程师</w:t>
            </w:r>
          </w:p>
        </w:tc>
        <w:tc>
          <w:tcPr>
            <w:tcW w:w="4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安全工程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本科及以上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设备工程师</w:t>
            </w:r>
          </w:p>
        </w:tc>
        <w:tc>
          <w:tcPr>
            <w:tcW w:w="4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电气工程自动化、机械自动化、机械制造与设备、热能工程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本科及以上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投资、财务、税务专员</w:t>
            </w:r>
          </w:p>
        </w:tc>
        <w:tc>
          <w:tcPr>
            <w:tcW w:w="4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投资、规划、财会、税务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本科及以上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试验检测工程师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物资管理员</w:t>
            </w:r>
          </w:p>
        </w:tc>
        <w:tc>
          <w:tcPr>
            <w:tcW w:w="4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材料、物流等相关专业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本科及以上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30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系统软件开发工程师</w:t>
            </w:r>
          </w:p>
        </w:tc>
        <w:tc>
          <w:tcPr>
            <w:tcW w:w="4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信息工程、计算机、软件工程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本科及以上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行政专员</w:t>
            </w:r>
          </w:p>
        </w:tc>
        <w:tc>
          <w:tcPr>
            <w:tcW w:w="4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企业管理、行政管理、中文、人力资源管理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本科及以上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84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法务专员</w:t>
            </w:r>
          </w:p>
        </w:tc>
        <w:tc>
          <w:tcPr>
            <w:tcW w:w="45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法学类专业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本科及以上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2</w:t>
            </w:r>
          </w:p>
        </w:tc>
      </w:tr>
    </w:tbl>
    <w:p>
      <w:pPr>
        <w:pStyle w:val="8"/>
        <w:ind w:left="720" w:firstLine="0" w:firstLineChars="0"/>
        <w:jc w:val="center"/>
        <w:rPr>
          <w:rFonts w:ascii="仿宋" w:hAnsi="仿宋" w:eastAsia="仿宋" w:cs="仿宋"/>
          <w:b/>
          <w:sz w:val="24"/>
          <w:szCs w:val="24"/>
        </w:rPr>
      </w:pPr>
    </w:p>
    <w:p>
      <w:pPr>
        <w:pStyle w:val="8"/>
        <w:spacing w:line="360" w:lineRule="auto"/>
        <w:ind w:firstLine="0" w:firstLineChars="0"/>
        <w:rPr>
          <w:rFonts w:ascii="仿宋" w:hAnsi="仿宋" w:eastAsia="仿宋" w:cs="仿宋"/>
          <w:b/>
          <w:sz w:val="24"/>
          <w:szCs w:val="24"/>
        </w:rPr>
      </w:pPr>
    </w:p>
    <w:tbl>
      <w:tblPr>
        <w:tblStyle w:val="7"/>
        <w:tblW w:w="9599" w:type="dxa"/>
        <w:tblInd w:w="-66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6"/>
        <w:gridCol w:w="2141"/>
        <w:gridCol w:w="1510"/>
        <w:gridCol w:w="50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926" w:type="dxa"/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/>
                <w:b/>
                <w:color w:val="FF0000"/>
                <w:sz w:val="24"/>
                <w:lang w:val="zh-CN"/>
              </w:rPr>
            </w:pPr>
            <w:r>
              <w:rPr>
                <w:rFonts w:hint="eastAsia" w:ascii="仿宋" w:hAnsi="仿宋" w:eastAsia="仿宋"/>
                <w:b/>
                <w:color w:val="FF0000"/>
                <w:sz w:val="24"/>
                <w:lang w:val="zh-CN"/>
              </w:rPr>
              <w:t>城市</w:t>
            </w:r>
          </w:p>
        </w:tc>
        <w:tc>
          <w:tcPr>
            <w:tcW w:w="2141" w:type="dxa"/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/>
                <w:b/>
                <w:color w:val="FF0000"/>
                <w:sz w:val="24"/>
                <w:lang w:val="zh-CN"/>
              </w:rPr>
            </w:pPr>
            <w:r>
              <w:rPr>
                <w:rFonts w:hint="eastAsia" w:ascii="仿宋" w:hAnsi="仿宋" w:eastAsia="仿宋"/>
                <w:b/>
                <w:color w:val="FF0000"/>
                <w:sz w:val="24"/>
                <w:lang w:val="zh-CN"/>
              </w:rPr>
              <w:t>会议时间</w:t>
            </w:r>
          </w:p>
        </w:tc>
        <w:tc>
          <w:tcPr>
            <w:tcW w:w="1510" w:type="dxa"/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/>
                <w:b/>
                <w:color w:val="FF0000"/>
                <w:sz w:val="24"/>
                <w:lang w:val="zh-CN"/>
              </w:rPr>
            </w:pPr>
            <w:r>
              <w:rPr>
                <w:rFonts w:hint="eastAsia" w:ascii="仿宋" w:hAnsi="仿宋" w:eastAsia="仿宋"/>
                <w:b/>
                <w:color w:val="FF0000"/>
                <w:sz w:val="24"/>
                <w:lang w:val="zh-CN"/>
              </w:rPr>
              <w:t>招聘会</w:t>
            </w:r>
          </w:p>
        </w:tc>
        <w:tc>
          <w:tcPr>
            <w:tcW w:w="5022" w:type="dxa"/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/>
                <w:b/>
                <w:color w:val="FF0000"/>
                <w:sz w:val="24"/>
                <w:lang w:val="zh-CN"/>
              </w:rPr>
            </w:pPr>
            <w:r>
              <w:rPr>
                <w:rFonts w:hint="eastAsia" w:ascii="仿宋" w:hAnsi="仿宋" w:eastAsia="仿宋"/>
                <w:b/>
                <w:color w:val="FF0000"/>
                <w:sz w:val="24"/>
                <w:lang w:val="zh-CN"/>
              </w:rPr>
              <w:t>地点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926" w:type="dxa"/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/>
                <w:b/>
                <w:color w:val="0000FF"/>
                <w:szCs w:val="21"/>
                <w:highlight w:val="none"/>
              </w:rPr>
              <w:t>长沙</w:t>
            </w:r>
          </w:p>
        </w:tc>
        <w:tc>
          <w:tcPr>
            <w:tcW w:w="2141" w:type="dxa"/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Cs w:val="21"/>
                <w:highlight w:val="none"/>
              </w:rPr>
              <w:t>3月12日</w:t>
            </w:r>
          </w:p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Cs w:val="21"/>
                <w:highlight w:val="none"/>
              </w:rPr>
              <w:t>（周二8:30-12:00）</w:t>
            </w:r>
          </w:p>
        </w:tc>
        <w:tc>
          <w:tcPr>
            <w:tcW w:w="1510" w:type="dxa"/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/>
                <w:b/>
                <w:color w:val="auto"/>
                <w:szCs w:val="21"/>
                <w:highlight w:val="none"/>
              </w:rPr>
              <w:t>中南大学</w:t>
            </w:r>
          </w:p>
        </w:tc>
        <w:tc>
          <w:tcPr>
            <w:tcW w:w="5022" w:type="dxa"/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left"/>
              <w:rPr>
                <w:rFonts w:hint="eastAsia" w:ascii="仿宋" w:hAnsi="仿宋" w:eastAsia="仿宋"/>
                <w:b/>
                <w:bCs w:val="0"/>
                <w:color w:val="333300"/>
                <w:szCs w:val="21"/>
                <w:lang w:val="en-US"/>
              </w:rPr>
            </w:pPr>
            <w:r>
              <w:rPr>
                <w:rFonts w:hint="eastAsia" w:ascii="仿宋" w:hAnsi="仿宋" w:eastAsia="仿宋"/>
                <w:b/>
                <w:bCs w:val="0"/>
                <w:color w:val="000000"/>
                <w:szCs w:val="21"/>
                <w:lang w:val="en-US" w:eastAsia="zh-CN"/>
              </w:rPr>
              <w:t>中南大学校本部立功厅（饮食文化城楼上）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926" w:type="dxa"/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/>
                <w:b/>
                <w:color w:val="0000FF"/>
                <w:szCs w:val="21"/>
              </w:rPr>
            </w:pPr>
            <w:r>
              <w:rPr>
                <w:rFonts w:hint="eastAsia" w:ascii="仿宋" w:hAnsi="仿宋" w:eastAsia="仿宋"/>
                <w:b/>
                <w:color w:val="0000FF"/>
                <w:szCs w:val="21"/>
              </w:rPr>
              <w:t>贵阳</w:t>
            </w:r>
          </w:p>
        </w:tc>
        <w:tc>
          <w:tcPr>
            <w:tcW w:w="2141" w:type="dxa"/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/>
                <w:color w:val="auto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Cs w:val="21"/>
              </w:rPr>
              <w:t>3月18日</w:t>
            </w:r>
          </w:p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/>
                <w:color w:val="auto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Cs w:val="21"/>
              </w:rPr>
              <w:t>（周一8:30-12:00）</w:t>
            </w:r>
          </w:p>
        </w:tc>
        <w:tc>
          <w:tcPr>
            <w:tcW w:w="1510" w:type="dxa"/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/>
                <w:b/>
                <w:color w:val="auto"/>
                <w:szCs w:val="21"/>
              </w:rPr>
            </w:pPr>
            <w:r>
              <w:rPr>
                <w:rFonts w:hint="eastAsia" w:ascii="仿宋" w:hAnsi="仿宋" w:eastAsia="仿宋"/>
                <w:b/>
                <w:color w:val="auto"/>
                <w:szCs w:val="21"/>
              </w:rPr>
              <w:t>贵州大学</w:t>
            </w:r>
          </w:p>
        </w:tc>
        <w:tc>
          <w:tcPr>
            <w:tcW w:w="502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00" w:lineRule="atLeast"/>
              <w:jc w:val="left"/>
              <w:rPr>
                <w:rFonts w:hint="eastAsia" w:ascii="仿宋" w:hAnsi="仿宋" w:eastAsia="仿宋"/>
                <w:b/>
                <w:bCs w:val="0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b/>
                <w:bCs w:val="0"/>
                <w:color w:val="000000"/>
                <w:szCs w:val="21"/>
              </w:rPr>
              <w:t>北校区中山苑就业指导中心会场三楼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926" w:type="dxa"/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/>
                <w:b/>
                <w:color w:val="0000FF"/>
                <w:szCs w:val="21"/>
              </w:rPr>
            </w:pPr>
            <w:r>
              <w:rPr>
                <w:rFonts w:hint="eastAsia" w:ascii="仿宋" w:hAnsi="仿宋" w:eastAsia="仿宋"/>
                <w:b/>
                <w:color w:val="0000FF"/>
                <w:szCs w:val="21"/>
              </w:rPr>
              <w:t>昆明</w:t>
            </w:r>
          </w:p>
        </w:tc>
        <w:tc>
          <w:tcPr>
            <w:tcW w:w="2141" w:type="dxa"/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/>
                <w:color w:val="auto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Cs w:val="21"/>
              </w:rPr>
              <w:t>3月20日</w:t>
            </w:r>
          </w:p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/>
                <w:color w:val="auto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Cs w:val="21"/>
              </w:rPr>
              <w:t>（周三8:30-12:00）</w:t>
            </w:r>
          </w:p>
        </w:tc>
        <w:tc>
          <w:tcPr>
            <w:tcW w:w="1510" w:type="dxa"/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/>
                <w:b/>
                <w:color w:val="auto"/>
                <w:szCs w:val="21"/>
              </w:rPr>
            </w:pPr>
            <w:r>
              <w:rPr>
                <w:rFonts w:hint="eastAsia" w:ascii="仿宋" w:hAnsi="仿宋" w:eastAsia="仿宋"/>
                <w:b/>
                <w:color w:val="auto"/>
                <w:szCs w:val="21"/>
              </w:rPr>
              <w:t>云南大学</w:t>
            </w:r>
          </w:p>
        </w:tc>
        <w:tc>
          <w:tcPr>
            <w:tcW w:w="502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spacing w:line="200" w:lineRule="atLeast"/>
              <w:jc w:val="left"/>
              <w:rPr>
                <w:rFonts w:hint="eastAsia" w:ascii="仿宋" w:hAnsi="仿宋" w:eastAsia="仿宋"/>
                <w:b/>
                <w:bCs w:val="0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b/>
                <w:bCs w:val="0"/>
                <w:color w:val="000000"/>
                <w:szCs w:val="21"/>
              </w:rPr>
              <w:t>呈贡校区中山邦翰楼一楼就业大厅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" w:hRule="atLeast"/>
        </w:trPr>
        <w:tc>
          <w:tcPr>
            <w:tcW w:w="926" w:type="dxa"/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/>
                <w:b/>
                <w:color w:val="0000FF"/>
                <w:szCs w:val="21"/>
              </w:rPr>
            </w:pPr>
            <w:r>
              <w:rPr>
                <w:rFonts w:hint="eastAsia" w:ascii="仿宋" w:hAnsi="仿宋" w:eastAsia="仿宋"/>
                <w:b/>
                <w:color w:val="0000FF"/>
                <w:szCs w:val="21"/>
              </w:rPr>
              <w:t>成都</w:t>
            </w:r>
          </w:p>
        </w:tc>
        <w:tc>
          <w:tcPr>
            <w:tcW w:w="2141" w:type="dxa"/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/>
                <w:color w:val="auto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Cs w:val="21"/>
              </w:rPr>
              <w:t>3月2</w:t>
            </w:r>
            <w:r>
              <w:rPr>
                <w:rFonts w:hint="eastAsia" w:ascii="仿宋" w:hAnsi="仿宋" w:eastAsia="仿宋"/>
                <w:color w:val="auto"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/>
                <w:color w:val="auto"/>
                <w:szCs w:val="21"/>
              </w:rPr>
              <w:t>日</w:t>
            </w:r>
          </w:p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/>
                <w:color w:val="auto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Cs w:val="21"/>
              </w:rPr>
              <w:t>（周</w:t>
            </w:r>
            <w:r>
              <w:rPr>
                <w:rFonts w:hint="eastAsia" w:ascii="仿宋" w:hAnsi="仿宋" w:eastAsia="仿宋"/>
                <w:color w:val="auto"/>
                <w:szCs w:val="21"/>
                <w:lang w:eastAsia="zh-CN"/>
              </w:rPr>
              <w:t>日</w:t>
            </w:r>
            <w:r>
              <w:rPr>
                <w:rFonts w:hint="eastAsia" w:ascii="仿宋" w:hAnsi="仿宋" w:eastAsia="仿宋"/>
                <w:color w:val="auto"/>
                <w:szCs w:val="21"/>
              </w:rPr>
              <w:t>8:30-12:00）</w:t>
            </w:r>
          </w:p>
        </w:tc>
        <w:tc>
          <w:tcPr>
            <w:tcW w:w="1510" w:type="dxa"/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/>
                <w:b/>
                <w:color w:val="auto"/>
                <w:szCs w:val="21"/>
              </w:rPr>
            </w:pPr>
            <w:r>
              <w:rPr>
                <w:rFonts w:hint="eastAsia" w:ascii="仿宋" w:hAnsi="仿宋" w:eastAsia="仿宋"/>
                <w:b/>
                <w:color w:val="auto"/>
                <w:szCs w:val="21"/>
              </w:rPr>
              <w:t>四川大学</w:t>
            </w:r>
          </w:p>
        </w:tc>
        <w:tc>
          <w:tcPr>
            <w:tcW w:w="5022" w:type="dxa"/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left"/>
              <w:rPr>
                <w:rFonts w:hint="eastAsia" w:ascii="仿宋" w:hAnsi="仿宋" w:eastAsia="仿宋"/>
                <w:b/>
                <w:bCs w:val="0"/>
                <w:color w:val="333300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 w:val="0"/>
                <w:color w:val="000000"/>
                <w:szCs w:val="21"/>
                <w:lang w:val="en-US" w:eastAsia="zh-CN"/>
              </w:rPr>
              <w:t>四川大学望江校区西区活动中心三楼大厅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926" w:type="dxa"/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/>
                <w:b/>
                <w:color w:val="0000FF"/>
                <w:szCs w:val="21"/>
              </w:rPr>
            </w:pPr>
            <w:r>
              <w:rPr>
                <w:rFonts w:hint="eastAsia" w:ascii="仿宋" w:hAnsi="仿宋" w:eastAsia="仿宋"/>
                <w:b/>
                <w:color w:val="0000FF"/>
                <w:szCs w:val="21"/>
              </w:rPr>
              <w:t>重庆</w:t>
            </w:r>
          </w:p>
        </w:tc>
        <w:tc>
          <w:tcPr>
            <w:tcW w:w="2141" w:type="dxa"/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/>
                <w:color w:val="auto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Cs w:val="21"/>
              </w:rPr>
              <w:t>3月2</w:t>
            </w:r>
            <w:r>
              <w:rPr>
                <w:rFonts w:hint="eastAsia" w:ascii="仿宋" w:hAnsi="仿宋" w:eastAsia="仿宋"/>
                <w:color w:val="auto"/>
                <w:szCs w:val="21"/>
                <w:lang w:val="en-US" w:eastAsia="zh-CN"/>
              </w:rPr>
              <w:t>2</w:t>
            </w:r>
            <w:r>
              <w:rPr>
                <w:rFonts w:hint="eastAsia" w:ascii="仿宋" w:hAnsi="仿宋" w:eastAsia="仿宋"/>
                <w:color w:val="auto"/>
                <w:szCs w:val="21"/>
              </w:rPr>
              <w:t>日</w:t>
            </w:r>
          </w:p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/>
                <w:color w:val="auto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Cs w:val="21"/>
              </w:rPr>
              <w:t>（周</w:t>
            </w:r>
            <w:r>
              <w:rPr>
                <w:rFonts w:hint="eastAsia" w:ascii="仿宋" w:hAnsi="仿宋" w:eastAsia="仿宋"/>
                <w:color w:val="auto"/>
                <w:szCs w:val="21"/>
                <w:lang w:eastAsia="zh-CN"/>
              </w:rPr>
              <w:t>五</w:t>
            </w:r>
            <w:r>
              <w:rPr>
                <w:rFonts w:hint="eastAsia" w:ascii="仿宋" w:hAnsi="仿宋" w:eastAsia="仿宋"/>
                <w:color w:val="auto"/>
                <w:szCs w:val="21"/>
              </w:rPr>
              <w:t>8:30-12:00）</w:t>
            </w:r>
          </w:p>
        </w:tc>
        <w:tc>
          <w:tcPr>
            <w:tcW w:w="1510" w:type="dxa"/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/>
                <w:b/>
                <w:color w:val="auto"/>
                <w:szCs w:val="21"/>
              </w:rPr>
            </w:pPr>
            <w:r>
              <w:rPr>
                <w:rFonts w:hint="eastAsia" w:ascii="仿宋" w:hAnsi="仿宋" w:eastAsia="仿宋"/>
                <w:b/>
                <w:color w:val="auto"/>
                <w:szCs w:val="21"/>
              </w:rPr>
              <w:t>重庆大学</w:t>
            </w:r>
          </w:p>
        </w:tc>
        <w:tc>
          <w:tcPr>
            <w:tcW w:w="5022" w:type="dxa"/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left"/>
              <w:rPr>
                <w:rFonts w:hint="eastAsia" w:ascii="仿宋" w:hAnsi="仿宋" w:eastAsia="仿宋"/>
                <w:b/>
                <w:bCs w:val="0"/>
                <w:color w:val="333300"/>
                <w:szCs w:val="21"/>
              </w:rPr>
            </w:pPr>
            <w:r>
              <w:rPr>
                <w:rFonts w:hint="eastAsia" w:ascii="仿宋" w:hAnsi="仿宋" w:eastAsia="仿宋"/>
                <w:b/>
                <w:bCs w:val="0"/>
                <w:color w:val="000000"/>
                <w:szCs w:val="21"/>
                <w:lang w:val="en-US" w:eastAsia="zh-CN"/>
              </w:rPr>
              <w:t>A校区主教学楼一楼招聘大厅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926" w:type="dxa"/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/>
                <w:b/>
                <w:color w:val="0000FF"/>
                <w:szCs w:val="21"/>
              </w:rPr>
            </w:pPr>
            <w:r>
              <w:rPr>
                <w:rFonts w:hint="eastAsia" w:ascii="仿宋" w:hAnsi="仿宋" w:eastAsia="仿宋"/>
                <w:b/>
                <w:color w:val="0000FF"/>
                <w:szCs w:val="21"/>
              </w:rPr>
              <w:t>郑州</w:t>
            </w:r>
          </w:p>
        </w:tc>
        <w:tc>
          <w:tcPr>
            <w:tcW w:w="2141" w:type="dxa"/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/>
                <w:color w:val="auto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Cs w:val="21"/>
              </w:rPr>
              <w:t>3月10日</w:t>
            </w:r>
          </w:p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/>
                <w:color w:val="auto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Cs w:val="21"/>
              </w:rPr>
              <w:t>（周日8:30-12:00）</w:t>
            </w:r>
          </w:p>
        </w:tc>
        <w:tc>
          <w:tcPr>
            <w:tcW w:w="1510" w:type="dxa"/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 w:cs="宋体"/>
                <w:b/>
                <w:color w:val="auto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color w:val="auto"/>
                <w:kern w:val="0"/>
                <w:szCs w:val="21"/>
              </w:rPr>
              <w:t>郑州大学</w:t>
            </w:r>
          </w:p>
        </w:tc>
        <w:tc>
          <w:tcPr>
            <w:tcW w:w="5022" w:type="dxa"/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left"/>
              <w:rPr>
                <w:rFonts w:hint="eastAsia" w:ascii="仿宋" w:hAnsi="仿宋" w:eastAsia="仿宋" w:cs="宋体"/>
                <w:b/>
                <w:bCs w:val="0"/>
                <w:color w:val="3333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b/>
                <w:bCs w:val="0"/>
                <w:color w:val="000000"/>
                <w:szCs w:val="21"/>
              </w:rPr>
              <w:t>郑州市高新区科学大道100号郑州大学中心体育馆东配馆（就业指导中心左侧）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926" w:type="dxa"/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/>
                <w:b/>
                <w:color w:val="0000FF"/>
                <w:szCs w:val="21"/>
              </w:rPr>
            </w:pPr>
            <w:r>
              <w:rPr>
                <w:rFonts w:hint="eastAsia" w:ascii="仿宋" w:hAnsi="仿宋" w:eastAsia="仿宋"/>
                <w:b/>
                <w:color w:val="0000FF"/>
                <w:szCs w:val="21"/>
              </w:rPr>
              <w:t>上海</w:t>
            </w:r>
          </w:p>
        </w:tc>
        <w:tc>
          <w:tcPr>
            <w:tcW w:w="2141" w:type="dxa"/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/>
                <w:color w:val="auto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Cs w:val="21"/>
              </w:rPr>
              <w:t>3月18日</w:t>
            </w:r>
          </w:p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/>
                <w:color w:val="auto"/>
                <w:szCs w:val="21"/>
              </w:rPr>
            </w:pPr>
            <w:r>
              <w:rPr>
                <w:rFonts w:hint="eastAsia" w:ascii="仿宋" w:hAnsi="仿宋" w:eastAsia="仿宋"/>
                <w:color w:val="auto"/>
                <w:szCs w:val="21"/>
              </w:rPr>
              <w:t>（周一8:30-12:00）</w:t>
            </w:r>
          </w:p>
        </w:tc>
        <w:tc>
          <w:tcPr>
            <w:tcW w:w="1510" w:type="dxa"/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/>
                <w:color w:val="auto"/>
                <w:szCs w:val="21"/>
              </w:rPr>
            </w:pPr>
            <w:r>
              <w:rPr>
                <w:rFonts w:hint="eastAsia" w:ascii="仿宋" w:hAnsi="仿宋" w:eastAsia="仿宋"/>
                <w:b/>
                <w:color w:val="auto"/>
                <w:szCs w:val="21"/>
              </w:rPr>
              <w:t>上海交通大学</w:t>
            </w:r>
          </w:p>
        </w:tc>
        <w:tc>
          <w:tcPr>
            <w:tcW w:w="5022" w:type="dxa"/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left"/>
              <w:rPr>
                <w:rFonts w:hint="eastAsia" w:ascii="仿宋" w:hAnsi="仿宋" w:eastAsia="仿宋"/>
                <w:b/>
                <w:bCs w:val="0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b/>
                <w:bCs w:val="0"/>
                <w:color w:val="000000"/>
                <w:szCs w:val="21"/>
              </w:rPr>
              <w:t>上海市闵行区东川路</w:t>
            </w:r>
            <w:bookmarkStart w:id="0" w:name="_GoBack"/>
            <w:bookmarkEnd w:id="0"/>
            <w:r>
              <w:rPr>
                <w:rFonts w:hint="eastAsia" w:ascii="仿宋" w:hAnsi="仿宋" w:eastAsia="仿宋"/>
                <w:b/>
                <w:bCs w:val="0"/>
                <w:color w:val="000000"/>
                <w:szCs w:val="21"/>
              </w:rPr>
              <w:t>800号 上海交通大学 霍英东体育中心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926" w:type="dxa"/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/>
                <w:b/>
                <w:color w:val="0000FF"/>
                <w:szCs w:val="21"/>
                <w:highlight w:val="none"/>
              </w:rPr>
              <w:t>太原</w:t>
            </w:r>
          </w:p>
        </w:tc>
        <w:tc>
          <w:tcPr>
            <w:tcW w:w="2141" w:type="dxa"/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Cs w:val="21"/>
                <w:highlight w:val="none"/>
              </w:rPr>
              <w:t>3月15日</w:t>
            </w:r>
          </w:p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Cs w:val="21"/>
                <w:highlight w:val="none"/>
              </w:rPr>
              <w:t>（周五14:00-17:00）</w:t>
            </w:r>
          </w:p>
        </w:tc>
        <w:tc>
          <w:tcPr>
            <w:tcW w:w="1510" w:type="dxa"/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/>
                <w:b/>
                <w:bCs w:val="0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b/>
                <w:bCs w:val="0"/>
                <w:color w:val="000000"/>
                <w:szCs w:val="21"/>
              </w:rPr>
              <w:t>太原</w:t>
            </w:r>
            <w:r>
              <w:rPr>
                <w:rFonts w:hint="eastAsia" w:ascii="仿宋" w:hAnsi="仿宋" w:eastAsia="仿宋" w:cs="宋体"/>
                <w:b/>
                <w:color w:val="auto"/>
                <w:kern w:val="0"/>
                <w:szCs w:val="21"/>
                <w:highlight w:val="none"/>
              </w:rPr>
              <w:t>理工大学</w:t>
            </w:r>
          </w:p>
        </w:tc>
        <w:tc>
          <w:tcPr>
            <w:tcW w:w="5022" w:type="dxa"/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left"/>
              <w:rPr>
                <w:rFonts w:hint="eastAsia" w:ascii="仿宋" w:hAnsi="仿宋" w:eastAsia="仿宋"/>
                <w:b/>
                <w:bCs w:val="0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b/>
                <w:bCs w:val="0"/>
                <w:color w:val="000000"/>
                <w:szCs w:val="21"/>
              </w:rPr>
              <w:t>迎西校区清泽餐厅四层（就业指导中心旁）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926" w:type="dxa"/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/>
                <w:b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/>
                <w:b/>
                <w:color w:val="auto"/>
                <w:szCs w:val="21"/>
                <w:highlight w:val="none"/>
              </w:rPr>
              <w:t>大连</w:t>
            </w:r>
          </w:p>
        </w:tc>
        <w:tc>
          <w:tcPr>
            <w:tcW w:w="2141" w:type="dxa"/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Cs w:val="21"/>
                <w:highlight w:val="none"/>
              </w:rPr>
              <w:t>3月21日</w:t>
            </w:r>
          </w:p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/>
                <w:color w:val="auto"/>
                <w:szCs w:val="21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Cs w:val="21"/>
                <w:highlight w:val="none"/>
              </w:rPr>
              <w:t>（周四8:30-12:00）</w:t>
            </w:r>
          </w:p>
        </w:tc>
        <w:tc>
          <w:tcPr>
            <w:tcW w:w="1510" w:type="dxa"/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center"/>
              <w:rPr>
                <w:rFonts w:hint="eastAsia" w:ascii="仿宋" w:hAnsi="仿宋" w:eastAsia="仿宋" w:cs="宋体"/>
                <w:b/>
                <w:color w:val="auto"/>
                <w:kern w:val="0"/>
                <w:szCs w:val="21"/>
                <w:highlight w:val="none"/>
              </w:rPr>
            </w:pPr>
            <w:r>
              <w:rPr>
                <w:rFonts w:hint="eastAsia" w:ascii="仿宋" w:hAnsi="仿宋" w:eastAsia="仿宋"/>
                <w:b/>
                <w:color w:val="auto"/>
                <w:szCs w:val="21"/>
                <w:highlight w:val="none"/>
              </w:rPr>
              <w:t>大连理工大学</w:t>
            </w:r>
          </w:p>
        </w:tc>
        <w:tc>
          <w:tcPr>
            <w:tcW w:w="5022" w:type="dxa"/>
            <w:noWrap w:val="0"/>
            <w:vAlign w:val="center"/>
          </w:tcPr>
          <w:p>
            <w:pPr>
              <w:adjustRightInd w:val="0"/>
              <w:snapToGrid w:val="0"/>
              <w:spacing w:line="200" w:lineRule="atLeast"/>
              <w:jc w:val="left"/>
              <w:rPr>
                <w:rFonts w:hint="eastAsia" w:ascii="仿宋" w:hAnsi="仿宋" w:eastAsia="仿宋"/>
                <w:b/>
                <w:bCs w:val="0"/>
                <w:color w:val="000000"/>
                <w:szCs w:val="21"/>
                <w:highlight w:val="darkGray"/>
              </w:rPr>
            </w:pPr>
            <w:r>
              <w:rPr>
                <w:rFonts w:hint="eastAsia" w:ascii="仿宋" w:hAnsi="仿宋" w:eastAsia="仿宋"/>
                <w:b/>
                <w:bCs w:val="0"/>
                <w:color w:val="000000"/>
                <w:szCs w:val="21"/>
                <w:highlight w:val="darkGray"/>
              </w:rPr>
              <w:t>甘井子区凌工路2号大学生活动中心（大服楼）五楼多功能厅</w:t>
            </w:r>
          </w:p>
        </w:tc>
      </w:tr>
    </w:tbl>
    <w:p>
      <w:pPr>
        <w:widowControl/>
        <w:spacing w:line="420" w:lineRule="exact"/>
        <w:ind w:firstLine="482" w:firstLineChars="200"/>
        <w:jc w:val="left"/>
        <w:rPr>
          <w:rFonts w:hint="eastAsia" w:ascii="仿宋_GB2312" w:hAnsi="宋体" w:eastAsia="仿宋_GB2312"/>
          <w:b/>
          <w:sz w:val="24"/>
          <w:lang w:val="en-US" w:eastAsia="zh-CN"/>
        </w:rPr>
      </w:pPr>
    </w:p>
    <w:p>
      <w:pPr>
        <w:pStyle w:val="8"/>
        <w:spacing w:line="360" w:lineRule="auto"/>
        <w:ind w:firstLine="0" w:firstLineChars="0"/>
        <w:rPr>
          <w:rFonts w:ascii="仿宋" w:hAnsi="仿宋" w:eastAsia="仿宋" w:cs="仿宋"/>
          <w:b/>
          <w:sz w:val="24"/>
          <w:szCs w:val="24"/>
        </w:rPr>
      </w:pPr>
    </w:p>
    <w:p>
      <w:pPr>
        <w:pStyle w:val="8"/>
        <w:spacing w:line="360" w:lineRule="auto"/>
        <w:ind w:firstLine="0" w:firstLineChars="0"/>
        <w:rPr>
          <w:rFonts w:ascii="仿宋" w:hAnsi="仿宋" w:eastAsia="仿宋" w:cs="仿宋"/>
          <w:b/>
          <w:sz w:val="24"/>
          <w:szCs w:val="24"/>
        </w:rPr>
      </w:pPr>
    </w:p>
    <w:p>
      <w:pPr>
        <w:pStyle w:val="8"/>
        <w:spacing w:line="360" w:lineRule="auto"/>
        <w:ind w:firstLine="0" w:firstLineChars="0"/>
        <w:rPr>
          <w:rFonts w:ascii="仿宋" w:hAnsi="仿宋" w:eastAsia="仿宋" w:cs="仿宋"/>
          <w:b/>
          <w:sz w:val="24"/>
          <w:szCs w:val="24"/>
        </w:rPr>
      </w:pPr>
    </w:p>
    <w:p>
      <w:pPr>
        <w:pStyle w:val="8"/>
        <w:spacing w:line="360" w:lineRule="auto"/>
        <w:ind w:firstLine="0" w:firstLineChars="0"/>
        <w:rPr>
          <w:rFonts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</w:rPr>
        <w:t>二、薪资福利</w:t>
      </w:r>
    </w:p>
    <w:p>
      <w:pPr>
        <w:pStyle w:val="8"/>
        <w:spacing w:line="360" w:lineRule="auto"/>
        <w:ind w:firstLine="0" w:firstLineChars="0"/>
        <w:rPr>
          <w:rFonts w:ascii="仿宋" w:hAnsi="仿宋" w:eastAsia="仿宋" w:cs="仿宋"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1、注重人才培养</w:t>
      </w:r>
    </w:p>
    <w:p>
      <w:pPr>
        <w:pStyle w:val="8"/>
        <w:spacing w:line="360" w:lineRule="auto"/>
        <w:ind w:firstLine="0" w:firstLineChars="0"/>
        <w:rPr>
          <w:rFonts w:ascii="仿宋" w:hAnsi="仿宋" w:eastAsia="仿宋" w:cs="仿宋"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——一对一导师带徒制度</w:t>
      </w:r>
    </w:p>
    <w:p>
      <w:pPr>
        <w:pStyle w:val="8"/>
        <w:spacing w:line="360" w:lineRule="auto"/>
        <w:ind w:firstLine="0" w:firstLineChars="0"/>
        <w:rPr>
          <w:rFonts w:ascii="仿宋" w:hAnsi="仿宋" w:eastAsia="仿宋" w:cs="仿宋"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——定期的专业技能培训和业务交流；</w:t>
      </w:r>
    </w:p>
    <w:p>
      <w:pPr>
        <w:pStyle w:val="8"/>
        <w:spacing w:line="360" w:lineRule="auto"/>
        <w:ind w:firstLine="0" w:firstLineChars="0"/>
        <w:rPr>
          <w:rFonts w:ascii="仿宋" w:hAnsi="仿宋" w:eastAsia="仿宋" w:cs="仿宋"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——证件奖励制度（学历提升奖励及资格证书奖励）；</w:t>
      </w:r>
    </w:p>
    <w:p>
      <w:pPr>
        <w:pStyle w:val="8"/>
        <w:spacing w:line="360" w:lineRule="auto"/>
        <w:ind w:firstLine="0" w:firstLineChars="0"/>
        <w:rPr>
          <w:rFonts w:ascii="仿宋" w:hAnsi="仿宋" w:eastAsia="仿宋" w:cs="仿宋"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——完备的人才培养制度和广阔的发展平台（联投集团“千里马”培养工程）；</w:t>
      </w:r>
    </w:p>
    <w:p>
      <w:pPr>
        <w:pStyle w:val="8"/>
        <w:spacing w:line="360" w:lineRule="auto"/>
        <w:ind w:firstLine="0" w:firstLineChars="0"/>
        <w:rPr>
          <w:rFonts w:ascii="仿宋" w:hAnsi="仿宋" w:eastAsia="仿宋" w:cs="仿宋"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——专业技术人才专项人力资源预算。</w:t>
      </w:r>
    </w:p>
    <w:p>
      <w:pPr>
        <w:pStyle w:val="8"/>
        <w:spacing w:line="360" w:lineRule="auto"/>
        <w:ind w:firstLine="0" w:firstLineChars="0"/>
        <w:rPr>
          <w:rFonts w:ascii="仿宋" w:hAnsi="仿宋" w:eastAsia="仿宋" w:cs="仿宋"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2、人性化的工作环境</w:t>
      </w:r>
    </w:p>
    <w:p>
      <w:pPr>
        <w:pStyle w:val="8"/>
        <w:spacing w:line="360" w:lineRule="auto"/>
        <w:ind w:firstLine="0" w:firstLineChars="0"/>
        <w:rPr>
          <w:rFonts w:ascii="仿宋" w:hAnsi="仿宋" w:eastAsia="仿宋" w:cs="仿宋"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——完备的办公场所及生活场所设施；</w:t>
      </w:r>
    </w:p>
    <w:p>
      <w:pPr>
        <w:pStyle w:val="8"/>
        <w:spacing w:line="360" w:lineRule="auto"/>
        <w:ind w:firstLine="0" w:firstLineChars="0"/>
        <w:rPr>
          <w:rFonts w:hint="eastAsia" w:ascii="仿宋" w:hAnsi="仿宋" w:eastAsia="仿宋" w:cs="仿宋"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——完备的文娱设施：图书借阅室、桌球、乒乓球、篮球场、羽毛球场等；</w:t>
      </w:r>
    </w:p>
    <w:p>
      <w:pPr>
        <w:pStyle w:val="8"/>
        <w:spacing w:line="360" w:lineRule="auto"/>
        <w:ind w:firstLine="0" w:firstLineChars="0"/>
        <w:rPr>
          <w:rFonts w:ascii="仿宋" w:hAnsi="仿宋" w:eastAsia="仿宋" w:cs="仿宋"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——丰富的职工活动：歌唱比赛、员工运动会等。</w:t>
      </w:r>
    </w:p>
    <w:p>
      <w:pPr>
        <w:pStyle w:val="8"/>
        <w:spacing w:line="360" w:lineRule="auto"/>
        <w:ind w:firstLine="0" w:firstLineChars="0"/>
        <w:rPr>
          <w:rFonts w:ascii="仿宋" w:hAnsi="仿宋" w:eastAsia="仿宋" w:cs="仿宋"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3、基本薪酬</w:t>
      </w:r>
    </w:p>
    <w:p>
      <w:pPr>
        <w:pStyle w:val="8"/>
        <w:spacing w:line="360" w:lineRule="auto"/>
        <w:ind w:firstLine="0" w:firstLineChars="0"/>
        <w:rPr>
          <w:rFonts w:ascii="仿宋" w:hAnsi="仿宋" w:eastAsia="仿宋" w:cs="仿宋"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基本工资、岗位工资、加班工资、施工津贴、专业技术职称津贴</w:t>
      </w:r>
    </w:p>
    <w:p>
      <w:pPr>
        <w:pStyle w:val="8"/>
        <w:spacing w:line="360" w:lineRule="auto"/>
        <w:ind w:firstLine="0" w:firstLineChars="0"/>
        <w:rPr>
          <w:rFonts w:ascii="仿宋" w:hAnsi="仿宋" w:eastAsia="仿宋" w:cs="仿宋"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4、绩效薪酬</w:t>
      </w:r>
    </w:p>
    <w:p>
      <w:pPr>
        <w:pStyle w:val="8"/>
        <w:spacing w:line="360" w:lineRule="auto"/>
        <w:ind w:firstLine="0" w:firstLineChars="0"/>
        <w:rPr>
          <w:rFonts w:ascii="仿宋" w:hAnsi="仿宋" w:eastAsia="仿宋" w:cs="仿宋"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季度绩效、年度绩效、超额利润奖励、其他激励性奖励</w:t>
      </w:r>
    </w:p>
    <w:p>
      <w:pPr>
        <w:pStyle w:val="8"/>
        <w:spacing w:line="360" w:lineRule="auto"/>
        <w:ind w:firstLine="0" w:firstLineChars="0"/>
        <w:rPr>
          <w:rFonts w:ascii="仿宋" w:hAnsi="仿宋" w:eastAsia="仿宋" w:cs="仿宋"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5、福利待遇</w:t>
      </w:r>
    </w:p>
    <w:p>
      <w:pPr>
        <w:pStyle w:val="8"/>
        <w:spacing w:line="360" w:lineRule="auto"/>
        <w:ind w:firstLine="0" w:firstLineChars="0"/>
        <w:rPr>
          <w:rFonts w:hint="eastAsia" w:ascii="仿宋" w:hAnsi="仿宋" w:eastAsia="仿宋" w:cs="仿宋"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五险一金、补充医疗保险、免费体检、生活劳保用品补贴、高温补贴、交通补贴、通讯补贴、餐费补贴、员工宿舍、假期轮休</w:t>
      </w:r>
    </w:p>
    <w:p>
      <w:pPr>
        <w:pStyle w:val="8"/>
        <w:spacing w:line="360" w:lineRule="auto"/>
        <w:ind w:firstLine="0" w:firstLineChars="0"/>
        <w:rPr>
          <w:rFonts w:hint="eastAsia" w:ascii="仿宋" w:hAnsi="仿宋" w:eastAsia="仿宋" w:cs="仿宋"/>
          <w:b/>
          <w:bCs w:val="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仿宋" w:hAnsi="仿宋" w:eastAsia="仿宋" w:cs="仿宋"/>
          <w:b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b/>
          <w:bCs w:val="0"/>
          <w:kern w:val="2"/>
          <w:sz w:val="24"/>
          <w:szCs w:val="24"/>
          <w:lang w:val="en-US" w:eastAsia="zh-CN" w:bidi="ar-SA"/>
        </w:rPr>
        <w:t>三、校园宣讲会</w:t>
      </w:r>
    </w:p>
    <w:p>
      <w:pPr>
        <w:pStyle w:val="8"/>
        <w:spacing w:line="360" w:lineRule="auto"/>
        <w:ind w:firstLine="0" w:firstLineChars="0"/>
        <w:rPr>
          <w:rFonts w:hint="eastAsia" w:ascii="仿宋" w:hAnsi="仿宋" w:eastAsia="仿宋" w:cs="仿宋"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Cs/>
          <w:sz w:val="24"/>
          <w:szCs w:val="24"/>
          <w:lang w:val="en-US" w:eastAsia="zh-CN"/>
        </w:rPr>
        <w:t>待定</w:t>
      </w:r>
    </w:p>
    <w:p>
      <w:pPr>
        <w:pStyle w:val="8"/>
        <w:spacing w:line="360" w:lineRule="auto"/>
        <w:ind w:firstLine="0" w:firstLineChars="0"/>
        <w:rPr>
          <w:rFonts w:hint="eastAsia" w:ascii="仿宋" w:hAnsi="仿宋" w:eastAsia="仿宋" w:cs="仿宋"/>
          <w:b/>
          <w:sz w:val="24"/>
          <w:szCs w:val="24"/>
          <w:lang w:val="en-US" w:eastAsia="zh-CN"/>
        </w:rPr>
      </w:pPr>
    </w:p>
    <w:p>
      <w:pPr>
        <w:pStyle w:val="8"/>
        <w:spacing w:line="360" w:lineRule="auto"/>
        <w:ind w:firstLine="0" w:firstLineChars="0"/>
        <w:rPr>
          <w:rFonts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  <w:lang w:eastAsia="zh-CN"/>
        </w:rPr>
        <w:t>四</w:t>
      </w:r>
      <w:r>
        <w:rPr>
          <w:rFonts w:hint="eastAsia" w:ascii="仿宋" w:hAnsi="仿宋" w:eastAsia="仿宋" w:cs="仿宋"/>
          <w:b/>
          <w:sz w:val="24"/>
          <w:szCs w:val="24"/>
        </w:rPr>
        <w:t>、联系我们</w:t>
      </w:r>
    </w:p>
    <w:p>
      <w:pPr>
        <w:pStyle w:val="8"/>
        <w:spacing w:line="360" w:lineRule="auto"/>
        <w:ind w:firstLine="0" w:firstLineChars="0"/>
        <w:rPr>
          <w:rFonts w:hint="eastAsia" w:ascii="仿宋" w:hAnsi="仿宋" w:eastAsia="仿宋" w:cs="仿宋"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联系电话：027-</w:t>
      </w:r>
      <w:r>
        <w:rPr>
          <w:rFonts w:hint="eastAsia" w:ascii="仿宋" w:hAnsi="仿宋" w:eastAsia="仿宋" w:cs="仿宋"/>
          <w:bCs/>
          <w:sz w:val="24"/>
          <w:szCs w:val="24"/>
          <w:lang w:val="en-US" w:eastAsia="zh-CN"/>
        </w:rPr>
        <w:t>59320217</w:t>
      </w:r>
    </w:p>
    <w:p>
      <w:pPr>
        <w:pStyle w:val="8"/>
        <w:spacing w:line="360" w:lineRule="auto"/>
        <w:ind w:firstLine="0" w:firstLineChars="0"/>
        <w:rPr>
          <w:rFonts w:hint="eastAsia" w:ascii="仿宋" w:hAnsi="仿宋" w:eastAsia="仿宋" w:cs="仿宋"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联系人：</w:t>
      </w:r>
      <w:r>
        <w:rPr>
          <w:rFonts w:hint="eastAsia" w:ascii="仿宋" w:hAnsi="仿宋" w:eastAsia="仿宋" w:cs="仿宋"/>
          <w:bCs/>
          <w:sz w:val="24"/>
          <w:szCs w:val="24"/>
          <w:lang w:val="en-US" w:eastAsia="zh-CN"/>
        </w:rPr>
        <w:t>靳先生、张女士</w:t>
      </w:r>
    </w:p>
    <w:p>
      <w:pPr>
        <w:pStyle w:val="8"/>
        <w:spacing w:line="360" w:lineRule="auto"/>
        <w:ind w:firstLine="0" w:firstLineChars="0"/>
        <w:rPr>
          <w:rFonts w:hint="eastAsia" w:ascii="仿宋" w:hAnsi="仿宋" w:eastAsia="仿宋" w:cs="仿宋"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电子简历接收邮箱：</w:t>
      </w:r>
      <w:r>
        <w:rPr>
          <w:rFonts w:hint="eastAsia" w:ascii="仿宋" w:hAnsi="仿宋" w:eastAsia="仿宋" w:cs="仿宋"/>
          <w:bCs/>
          <w:sz w:val="24"/>
          <w:szCs w:val="24"/>
          <w:lang w:val="en-US" w:eastAsia="zh-CN"/>
        </w:rPr>
        <w:t>luqiaozp@163.com</w:t>
      </w:r>
    </w:p>
    <w:p>
      <w:pPr>
        <w:pStyle w:val="8"/>
        <w:spacing w:line="360" w:lineRule="auto"/>
        <w:ind w:firstLine="0" w:firstLineChars="0"/>
        <w:rPr>
          <w:rFonts w:ascii="仿宋" w:hAnsi="仿宋" w:eastAsia="仿宋" w:cs="仿宋"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公司地址：武汉市经济技术开发区东风大道38号</w:t>
      </w:r>
    </w:p>
    <w:p>
      <w:pPr>
        <w:pStyle w:val="8"/>
        <w:spacing w:line="360" w:lineRule="auto"/>
        <w:ind w:firstLine="0" w:firstLineChars="0"/>
        <w:rPr>
          <w:rFonts w:ascii="仿宋" w:hAnsi="仿宋" w:eastAsia="仿宋" w:cs="仿宋"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邮政编码：430056</w:t>
      </w:r>
    </w:p>
    <w:p>
      <w:pPr>
        <w:pStyle w:val="8"/>
        <w:spacing w:line="360" w:lineRule="auto"/>
        <w:ind w:firstLine="0" w:firstLineChars="0"/>
        <w:rPr>
          <w:rFonts w:ascii="仿宋" w:hAnsi="仿宋" w:eastAsia="仿宋" w:cs="仿宋"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公司网址：</w:t>
      </w:r>
      <w:r>
        <w:fldChar w:fldCharType="begin"/>
      </w:r>
      <w:r>
        <w:instrText xml:space="preserve"> HYPERLINK "http://www.hblq.com" </w:instrText>
      </w:r>
      <w:r>
        <w:fldChar w:fldCharType="separate"/>
      </w:r>
      <w:r>
        <w:rPr>
          <w:rFonts w:hint="eastAsia" w:ascii="仿宋" w:hAnsi="仿宋" w:eastAsia="仿宋" w:cs="仿宋"/>
          <w:bCs/>
          <w:sz w:val="24"/>
          <w:szCs w:val="24"/>
        </w:rPr>
        <w:t>http://www.hblq.com</w:t>
      </w:r>
      <w:r>
        <w:rPr>
          <w:rFonts w:hint="eastAsia" w:ascii="仿宋" w:hAnsi="仿宋" w:eastAsia="仿宋" w:cs="仿宋"/>
          <w:bCs/>
          <w:sz w:val="24"/>
          <w:szCs w:val="24"/>
        </w:rPr>
        <w:fldChar w:fldCharType="end"/>
      </w:r>
    </w:p>
    <w:p>
      <w:pPr>
        <w:widowControl/>
        <w:jc w:val="left"/>
        <w:rPr>
          <w:rFonts w:ascii="仿宋" w:hAnsi="仿宋" w:eastAsia="仿宋" w:cs="仿宋"/>
          <w:bCs/>
          <w:sz w:val="24"/>
          <w:szCs w:val="24"/>
        </w:rPr>
      </w:pPr>
    </w:p>
    <w:sectPr>
      <w:pgSz w:w="11906" w:h="16838"/>
      <w:pgMar w:top="1157" w:right="1800" w:bottom="1157" w:left="1800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A1283C"/>
    <w:multiLevelType w:val="multilevel"/>
    <w:tmpl w:val="65A1283C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84C38"/>
    <w:rsid w:val="000201AC"/>
    <w:rsid w:val="000A23D3"/>
    <w:rsid w:val="001451BE"/>
    <w:rsid w:val="001E0E7F"/>
    <w:rsid w:val="001F1546"/>
    <w:rsid w:val="00284C38"/>
    <w:rsid w:val="002A0B16"/>
    <w:rsid w:val="002B1F18"/>
    <w:rsid w:val="003208C0"/>
    <w:rsid w:val="003A678A"/>
    <w:rsid w:val="004F2149"/>
    <w:rsid w:val="00504635"/>
    <w:rsid w:val="005330CE"/>
    <w:rsid w:val="005509A9"/>
    <w:rsid w:val="00590EA9"/>
    <w:rsid w:val="005C6091"/>
    <w:rsid w:val="005E3402"/>
    <w:rsid w:val="00655ADC"/>
    <w:rsid w:val="00686145"/>
    <w:rsid w:val="00711C9F"/>
    <w:rsid w:val="00721E23"/>
    <w:rsid w:val="007358F5"/>
    <w:rsid w:val="007E5AAD"/>
    <w:rsid w:val="008B649B"/>
    <w:rsid w:val="008E1BAE"/>
    <w:rsid w:val="00985B78"/>
    <w:rsid w:val="009D0115"/>
    <w:rsid w:val="00A958C3"/>
    <w:rsid w:val="00AB2E23"/>
    <w:rsid w:val="00C60BB1"/>
    <w:rsid w:val="00CE716E"/>
    <w:rsid w:val="00D04C51"/>
    <w:rsid w:val="00D10F54"/>
    <w:rsid w:val="00DB7968"/>
    <w:rsid w:val="00E7396F"/>
    <w:rsid w:val="00EB4F5A"/>
    <w:rsid w:val="00F83625"/>
    <w:rsid w:val="00FD3D44"/>
    <w:rsid w:val="00FF7AD2"/>
    <w:rsid w:val="17F736BA"/>
    <w:rsid w:val="19CC42C2"/>
    <w:rsid w:val="1DDA6DC9"/>
    <w:rsid w:val="27354427"/>
    <w:rsid w:val="339D0A20"/>
    <w:rsid w:val="40873086"/>
    <w:rsid w:val="52793776"/>
    <w:rsid w:val="551E60E6"/>
    <w:rsid w:val="574C02AB"/>
    <w:rsid w:val="604B6C3A"/>
    <w:rsid w:val="616742BC"/>
    <w:rsid w:val="61FE0983"/>
    <w:rsid w:val="67EC6D0B"/>
    <w:rsid w:val="681F11E8"/>
    <w:rsid w:val="6DCB714E"/>
    <w:rsid w:val="77AE7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paragraph" w:customStyle="1" w:styleId="8">
    <w:name w:val="列出段落1"/>
    <w:basedOn w:val="1"/>
    <w:qFormat/>
    <w:uiPriority w:val="34"/>
    <w:pPr>
      <w:ind w:firstLine="420" w:firstLineChars="200"/>
    </w:pPr>
  </w:style>
  <w:style w:type="character" w:customStyle="1" w:styleId="9">
    <w:name w:val="页眉 字符"/>
    <w:basedOn w:val="5"/>
    <w:link w:val="3"/>
    <w:semiHidden/>
    <w:qFormat/>
    <w:uiPriority w:val="99"/>
    <w:rPr>
      <w:kern w:val="2"/>
      <w:sz w:val="18"/>
      <w:szCs w:val="18"/>
    </w:rPr>
  </w:style>
  <w:style w:type="character" w:customStyle="1" w:styleId="10">
    <w:name w:val="页脚 字符"/>
    <w:basedOn w:val="5"/>
    <w:link w:val="2"/>
    <w:semiHidden/>
    <w:qFormat/>
    <w:uiPriority w:val="99"/>
    <w:rPr>
      <w:kern w:val="2"/>
      <w:sz w:val="18"/>
      <w:szCs w:val="18"/>
    </w:rPr>
  </w:style>
  <w:style w:type="character" w:customStyle="1" w:styleId="11">
    <w:name w:val="Unresolved Mention"/>
    <w:basedOn w:val="5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239</Words>
  <Characters>1368</Characters>
  <Lines>11</Lines>
  <Paragraphs>3</Paragraphs>
  <TotalTime>0</TotalTime>
  <ScaleCrop>false</ScaleCrop>
  <LinksUpToDate>false</LinksUpToDate>
  <CharactersWithSpaces>1604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2017-08-17T02:17:00Z</dcterms:created>
  <dc:creator>Windows 用户</dc:creator>
  <cp:lastModifiedBy>黄杨</cp:lastModifiedBy>
  <dcterms:modified xsi:type="dcterms:W3CDTF">2019-03-07T03:43:52Z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