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6F" w:rsidRPr="006A6FDE" w:rsidRDefault="004C086F" w:rsidP="004C086F">
      <w:pPr>
        <w:widowControl/>
        <w:ind w:firstLineChars="600" w:firstLine="2640"/>
        <w:jc w:val="left"/>
        <w:rPr>
          <w:rFonts w:ascii="微软雅黑" w:eastAsia="微软雅黑" w:hAnsi="微软雅黑"/>
          <w:color w:val="333333"/>
          <w:sz w:val="44"/>
          <w:szCs w:val="44"/>
          <w:shd w:val="clear" w:color="auto" w:fill="FFFFFF"/>
        </w:rPr>
      </w:pPr>
      <w:r w:rsidRPr="006A6FDE">
        <w:rPr>
          <w:rFonts w:ascii="微软雅黑" w:eastAsia="微软雅黑" w:hAnsi="微软雅黑" w:hint="eastAsia"/>
          <w:color w:val="333333"/>
          <w:sz w:val="44"/>
          <w:szCs w:val="44"/>
          <w:shd w:val="clear" w:color="auto" w:fill="FFFFFF"/>
        </w:rPr>
        <w:t>广州商学院诚聘英才</w:t>
      </w:r>
    </w:p>
    <w:p w:rsidR="00DD5786" w:rsidRDefault="00DD5786" w:rsidP="00106F33">
      <w:pPr>
        <w:widowControl/>
        <w:spacing w:line="440" w:lineRule="exact"/>
        <w:ind w:firstLine="555"/>
        <w:jc w:val="left"/>
        <w:rPr>
          <w:rFonts w:ascii="宋体" w:eastAsia="宋体" w:hAnsi="宋体"/>
          <w:b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b/>
          <w:color w:val="333333"/>
          <w:sz w:val="28"/>
          <w:szCs w:val="28"/>
          <w:shd w:val="clear" w:color="auto" w:fill="FFFFFF"/>
        </w:rPr>
        <w:t>学校简介：</w:t>
      </w:r>
    </w:p>
    <w:p w:rsidR="00EA6528" w:rsidRPr="006A6FDE" w:rsidRDefault="00F154B8" w:rsidP="00106F33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广州商学院前身</w:t>
      </w:r>
      <w:r w:rsidR="00E44DE5"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为</w:t>
      </w:r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华南师范大学增城学院，1999年招收第一批学生，是广东省第一所新机制二级学院、全国第一批独立学院。学校2011年获得学士学位授予权，2014年成为广东省第一所由独立</w:t>
      </w:r>
      <w:proofErr w:type="gramStart"/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学院转设的</w:t>
      </w:r>
      <w:proofErr w:type="gramEnd"/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普通本科高校。武书连2017中国民办大学综合实力排行榜上，我校位居广东第</w:t>
      </w:r>
      <w:r w:rsidR="00A1646F"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一</w:t>
      </w:r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，全国第</w:t>
      </w:r>
      <w:r w:rsidR="00A1646F"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十二</w:t>
      </w:r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，并入选“中国一流民办大学”。艾瑞</w:t>
      </w:r>
      <w:proofErr w:type="gramStart"/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深中国</w:t>
      </w:r>
      <w:proofErr w:type="gramEnd"/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校友会2018中国民办大学排行榜上，我校位居广东第</w:t>
      </w:r>
      <w:r w:rsidR="00A1646F"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一</w:t>
      </w:r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，并入选2018中国“最好民办大学”榜单。</w:t>
      </w:r>
    </w:p>
    <w:p w:rsidR="00DD5786" w:rsidRDefault="00DD5786" w:rsidP="00106F33">
      <w:pPr>
        <w:widowControl/>
        <w:spacing w:line="440" w:lineRule="exact"/>
        <w:ind w:firstLine="555"/>
        <w:jc w:val="left"/>
        <w:rPr>
          <w:rFonts w:ascii="宋体" w:eastAsia="宋体" w:hAnsi="宋体"/>
          <w:b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b/>
          <w:color w:val="333333"/>
          <w:sz w:val="28"/>
          <w:szCs w:val="28"/>
          <w:shd w:val="clear" w:color="auto" w:fill="FFFFFF"/>
        </w:rPr>
        <w:t>学校位置：</w:t>
      </w:r>
    </w:p>
    <w:p w:rsidR="00F154B8" w:rsidRDefault="00E47078" w:rsidP="00106F33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学校位于广东省广州市</w:t>
      </w:r>
      <w:r w:rsid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黄埔区</w:t>
      </w:r>
      <w:r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广州中新知识城内，交通便利，地铁直达校门口。</w:t>
      </w:r>
      <w:r w:rsidR="00F154B8"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校园环境优美，空气清新，绿树成荫，湖光山色，鸟语花香，是读书治学、成长成才的理想园地。学校形成了以经济学、管理学为主，文学、法学、工学、艺术</w:t>
      </w:r>
      <w:proofErr w:type="gramStart"/>
      <w:r w:rsidR="00F154B8"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学协调</w:t>
      </w:r>
      <w:proofErr w:type="gramEnd"/>
      <w:r w:rsidR="00F154B8" w:rsidRPr="006A6FD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发展的学科专业布局，电子商务学科获得广东省特色重点学科立项建设，共开设32个本科专业，全日制在校本科生16000多人。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b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b/>
          <w:color w:val="333333"/>
          <w:sz w:val="28"/>
          <w:szCs w:val="28"/>
          <w:shd w:val="clear" w:color="auto" w:fill="FFFFFF"/>
        </w:rPr>
        <w:t>福利待遇</w:t>
      </w:r>
      <w:r w:rsidRPr="00DD5786">
        <w:rPr>
          <w:rFonts w:ascii="宋体" w:eastAsia="宋体" w:hAnsi="宋体"/>
          <w:b/>
          <w:color w:val="333333"/>
          <w:sz w:val="28"/>
          <w:szCs w:val="28"/>
          <w:shd w:val="clear" w:color="auto" w:fill="FFFFFF"/>
        </w:rPr>
        <w:t>:</w:t>
      </w:r>
    </w:p>
    <w:p w:rsidR="003B6711" w:rsidRDefault="00DD5786" w:rsidP="003B6711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1．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高级职称：</w:t>
      </w:r>
    </w:p>
    <w:p w:rsidR="003B6711" w:rsidRDefault="003B6711" w:rsidP="003B6711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（1）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科研型教授、学科（专业）带头人：年薪18～30万（含工资及科研奖励等），有一定科研任务要求。特殊人才可一事一议，年薪标准另议；</w:t>
      </w:r>
    </w:p>
    <w:p w:rsidR="003B6711" w:rsidRDefault="003B6711" w:rsidP="003B6711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（2）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教学型退休返聘高级职称教师：年薪12～15万（</w:t>
      </w:r>
      <w:proofErr w:type="gramStart"/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无科研</w:t>
      </w:r>
      <w:proofErr w:type="gramEnd"/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任务要求）；</w:t>
      </w:r>
    </w:p>
    <w:p w:rsidR="00DD5786" w:rsidRPr="00DD5786" w:rsidRDefault="003B6711" w:rsidP="003B6711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（3）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中青年副教授、教授：48周岁以下，年薪16～</w:t>
      </w:r>
      <w:r w:rsidR="00F47643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30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万(含五险</w:t>
      </w:r>
      <w:proofErr w:type="gramStart"/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一</w:t>
      </w:r>
      <w:proofErr w:type="gramEnd"/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金、企业年金、科研奖励等)，可优先提供科研资源及平台；</w:t>
      </w:r>
    </w:p>
    <w:p w:rsidR="003B6711" w:rsidRDefault="003B6711" w:rsidP="003B6711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2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．博士研究生（博士后）：48周岁以下，</w:t>
      </w:r>
      <w:r w:rsidR="0095535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年薪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15</w:t>
      </w:r>
      <w:r w:rsidR="00955358" w:rsidRPr="0095535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～</w:t>
      </w:r>
      <w:r w:rsidR="00F47643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28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万</w:t>
      </w:r>
      <w:r w:rsidR="00904E8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，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享受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副教授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待遇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，可直接申报副教授或教授职称</w:t>
      </w:r>
      <w:r w:rsidR="00481438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、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提供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安家费、科研奖励等，可优先提供科研资源及平台；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在读博士，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可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享受学费补贴；</w:t>
      </w:r>
    </w:p>
    <w:p w:rsidR="00DD5786" w:rsidRPr="00DD5786" w:rsidRDefault="003B6711" w:rsidP="003B6711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3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.应届毕业硕士研究生</w:t>
      </w:r>
      <w:r w:rsidR="00904E8E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、</w:t>
      </w:r>
      <w:r w:rsidR="00904E8E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非应届毕业硕士研究生、讲师职称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；</w:t>
      </w:r>
      <w:r w:rsidR="00904E8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薪资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8</w:t>
      </w:r>
      <w:r w:rsidR="00955358" w:rsidRPr="0095535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～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15万/年</w:t>
      </w:r>
      <w:r w:rsidR="00607B2B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，优秀应届毕业生可享受安家费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 xml:space="preserve">。 </w:t>
      </w:r>
    </w:p>
    <w:p w:rsidR="00DD5786" w:rsidRPr="00DD5786" w:rsidRDefault="00607B2B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lastRenderedPageBreak/>
        <w:t>4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．其他</w:t>
      </w:r>
      <w:r w:rsidR="00904E8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福利</w:t>
      </w:r>
      <w:r w:rsidR="00DD5786"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待遇：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1）学校提供教师</w:t>
      </w:r>
      <w:r w:rsidR="002940A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福利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公寓</w:t>
      </w:r>
      <w:r w:rsidR="00904E8E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，</w:t>
      </w:r>
      <w:r w:rsidR="00EE4943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提供</w:t>
      </w:r>
      <w:r w:rsidR="00904E8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10元/餐的健康</w:t>
      </w:r>
      <w:r w:rsidR="00FB719D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丰盛</w:t>
      </w:r>
      <w:r w:rsidR="00F47643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福利</w:t>
      </w:r>
      <w:r w:rsidR="00EE4943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教工</w:t>
      </w:r>
      <w:r w:rsidR="00904E8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午餐</w:t>
      </w:r>
      <w:r w:rsidR="00607B2B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。</w:t>
      </w:r>
    </w:p>
    <w:p w:rsidR="00FB719D" w:rsidRDefault="00DD5786" w:rsidP="00FB719D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2）学校为聘用人员（非退休）缴纳各项社会保险和住房公积金（五险</w:t>
      </w:r>
      <w:proofErr w:type="gramStart"/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一</w:t>
      </w:r>
      <w:proofErr w:type="gramEnd"/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金）</w:t>
      </w:r>
      <w:r w:rsidR="00904E8E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、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企业年金</w:t>
      </w:r>
      <w:r w:rsidR="00904E8E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、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商业重大疾病医疗保险</w:t>
      </w:r>
      <w:r w:rsidR="00904E8E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；</w:t>
      </w:r>
      <w:r w:rsidR="00904E8E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提供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年度免费体检</w:t>
      </w:r>
      <w:r w:rsidR="00607B2B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。</w:t>
      </w:r>
    </w:p>
    <w:p w:rsidR="00FB719D" w:rsidRDefault="00FB719D" w:rsidP="00FB719D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（3）学校发放节日礼金及礼物、年终奖金,如：中秋节、教师节、国庆节、元旦等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；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可享受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一年一度的集体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旅游</w:t>
      </w:r>
      <w:r w:rsidR="00481438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活动。</w:t>
      </w:r>
    </w:p>
    <w:p w:rsidR="00607B2B" w:rsidRDefault="00904E8E" w:rsidP="00607B2B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</w:t>
      </w:r>
      <w:r w:rsidR="00FB719D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4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）学校工会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福利：</w:t>
      </w:r>
      <w:r w:rsidR="00FB719D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定期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组织的三八节、儿童节、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秋游、年会等活动；可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免费参加校园各类文体艺术协会（瑜伽、游泳、网球、羽毛球、舞蹈、形体、健身、篮球、足球等）</w:t>
      </w:r>
      <w:r w:rsidR="00EE4943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；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校内有各种体育设施及体育馆（游泳馆、健身房、形体房等）；可享受新生儿礼金、新婚</w:t>
      </w:r>
      <w:r w:rsidR="00367952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礼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金、生日礼金</w:t>
      </w:r>
      <w:r w:rsidR="00607B2B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等。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（</w:t>
      </w:r>
      <w:r w:rsidR="003B6711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5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）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学校有高校职称评审权，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符合条件者可参加学校职称评审晋升职称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初级、中级、副高及正高职称</w:t>
      </w:r>
      <w:r w:rsidR="00607B2B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</w:t>
      </w:r>
      <w:r w:rsidR="003B6711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6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）符合广州市入户条件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者，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可协助办理人才引进入户广州，协助解决子女入学</w:t>
      </w:r>
      <w:r w:rsidR="00607B2B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</w:t>
      </w:r>
      <w:r w:rsidR="003B6711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7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）学校为中青年教师提供多元化专业化的能力培训提升机会</w:t>
      </w:r>
      <w:r w:rsidR="00607B2B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</w:t>
      </w:r>
      <w:r w:rsidR="003B6711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8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）学校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重视科研，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为教师提供科研平台及机会</w:t>
      </w:r>
      <w:r w:rsidR="00607B2B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（</w:t>
      </w:r>
      <w:r w:rsidR="003B6711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9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）</w:t>
      </w:r>
      <w:r w:rsidR="00E268B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假期：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享受</w:t>
      </w:r>
      <w:r w:rsidR="003B6711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国家规定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法定节假日的同时享受带薪寒暑假</w:t>
      </w:r>
      <w:r w:rsidR="00E268BA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3</w:t>
      </w:r>
      <w:r w:rsidR="00E268B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个月</w:t>
      </w:r>
      <w:r w:rsidR="00607B2B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b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b/>
          <w:color w:val="333333"/>
          <w:sz w:val="28"/>
          <w:szCs w:val="28"/>
          <w:shd w:val="clear" w:color="auto" w:fill="FFFFFF"/>
        </w:rPr>
        <w:t>岗位</w:t>
      </w:r>
      <w:r w:rsidRPr="00DD5786">
        <w:rPr>
          <w:rFonts w:ascii="宋体" w:eastAsia="宋体" w:hAnsi="宋体" w:hint="eastAsia"/>
          <w:b/>
          <w:color w:val="333333"/>
          <w:sz w:val="28"/>
          <w:szCs w:val="28"/>
          <w:shd w:val="clear" w:color="auto" w:fill="FFFFFF"/>
        </w:rPr>
        <w:t>要求：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1.应届毕业生：</w:t>
      </w: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硕士研究生及以上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，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本科与研究生所学专业相同或相</w:t>
      </w:r>
      <w:r w:rsidR="00367952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近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。</w:t>
      </w:r>
      <w:bookmarkStart w:id="0" w:name="_GoBack"/>
      <w:bookmarkEnd w:id="0"/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2.非应届毕业生：</w:t>
      </w: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硕士研究生及以上，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具有副教授或以上职称，可接受本科与研究生专业不相同，但要求有相关授课或工作经验。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3.国内高校退休返聘教师：要求高级职称，63周岁以下。</w:t>
      </w:r>
    </w:p>
    <w:p w:rsid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4.</w:t>
      </w: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专业带头人：教授职称，硕士研究生及以上，有较高的科研能力，在所任职的学科或专业领域有较高影响力及知名度。博士研究生优先考虑。</w:t>
      </w:r>
    </w:p>
    <w:p w:rsidR="00607B2B" w:rsidRDefault="00607B2B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</w:p>
    <w:p w:rsidR="00607B2B" w:rsidRPr="00DD5786" w:rsidRDefault="00607B2B" w:rsidP="00607B2B">
      <w:pPr>
        <w:widowControl/>
        <w:spacing w:line="440" w:lineRule="exact"/>
        <w:ind w:firstLine="555"/>
        <w:jc w:val="left"/>
        <w:rPr>
          <w:rFonts w:ascii="宋体" w:eastAsia="宋体" w:hAnsi="宋体"/>
          <w:b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b/>
          <w:color w:val="333333"/>
          <w:sz w:val="28"/>
          <w:szCs w:val="28"/>
          <w:shd w:val="clear" w:color="auto" w:fill="FFFFFF"/>
        </w:rPr>
        <w:lastRenderedPageBreak/>
        <w:t>招聘岗位：</w:t>
      </w:r>
    </w:p>
    <w:tbl>
      <w:tblPr>
        <w:tblStyle w:val="a5"/>
        <w:tblW w:w="9640" w:type="dxa"/>
        <w:tblInd w:w="-318" w:type="dxa"/>
        <w:tblLook w:val="04A0" w:firstRow="1" w:lastRow="0" w:firstColumn="1" w:lastColumn="0" w:noHBand="0" w:noVBand="1"/>
      </w:tblPr>
      <w:tblGrid>
        <w:gridCol w:w="1560"/>
        <w:gridCol w:w="4253"/>
        <w:gridCol w:w="1276"/>
        <w:gridCol w:w="2551"/>
      </w:tblGrid>
      <w:tr w:rsidR="00607B2B" w:rsidRPr="00607B2B" w:rsidTr="00986498">
        <w:trPr>
          <w:trHeight w:val="439"/>
        </w:trPr>
        <w:tc>
          <w:tcPr>
            <w:tcW w:w="1560" w:type="dxa"/>
            <w:noWrap/>
            <w:vAlign w:val="center"/>
            <w:hideMark/>
          </w:tcPr>
          <w:p w:rsidR="00607B2B" w:rsidRPr="00607B2B" w:rsidRDefault="00607B2B" w:rsidP="00986498">
            <w:pPr>
              <w:widowControl/>
              <w:spacing w:line="440" w:lineRule="exact"/>
              <w:ind w:firstLineChars="100" w:firstLine="241"/>
              <w:jc w:val="center"/>
              <w:rPr>
                <w:rFonts w:ascii="宋体" w:eastAsia="宋体" w:hAnsi="宋体"/>
                <w:b/>
                <w:color w:val="333333"/>
                <w:sz w:val="24"/>
                <w:szCs w:val="28"/>
                <w:shd w:val="clear" w:color="auto" w:fill="FFFFFF"/>
              </w:rPr>
            </w:pPr>
            <w:r>
              <w:rPr>
                <w:rFonts w:ascii="宋体" w:eastAsia="宋体" w:hAnsi="宋体" w:hint="eastAsia"/>
                <w:b/>
                <w:color w:val="333333"/>
                <w:sz w:val="24"/>
                <w:szCs w:val="28"/>
                <w:shd w:val="clear" w:color="auto" w:fill="FFFFFF"/>
              </w:rPr>
              <w:t>二级学院</w:t>
            </w:r>
          </w:p>
        </w:tc>
        <w:tc>
          <w:tcPr>
            <w:tcW w:w="4253" w:type="dxa"/>
            <w:vAlign w:val="center"/>
            <w:hideMark/>
          </w:tcPr>
          <w:p w:rsidR="00607B2B" w:rsidRPr="00607B2B" w:rsidRDefault="00607B2B" w:rsidP="00986498">
            <w:pPr>
              <w:widowControl/>
              <w:spacing w:line="440" w:lineRule="exact"/>
              <w:ind w:firstLineChars="150" w:firstLine="361"/>
              <w:jc w:val="center"/>
              <w:rPr>
                <w:rFonts w:ascii="宋体" w:eastAsia="宋体" w:hAnsi="宋体"/>
                <w:b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b/>
                <w:color w:val="333333"/>
                <w:sz w:val="24"/>
                <w:szCs w:val="28"/>
                <w:shd w:val="clear" w:color="auto" w:fill="FFFFFF"/>
              </w:rPr>
              <w:t>专业（方向）</w:t>
            </w:r>
          </w:p>
        </w:tc>
        <w:tc>
          <w:tcPr>
            <w:tcW w:w="1276" w:type="dxa"/>
            <w:noWrap/>
            <w:vAlign w:val="center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center"/>
              <w:rPr>
                <w:rFonts w:ascii="宋体" w:eastAsia="宋体" w:hAnsi="宋体"/>
                <w:b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b/>
                <w:color w:val="333333"/>
                <w:sz w:val="24"/>
                <w:szCs w:val="28"/>
                <w:shd w:val="clear" w:color="auto" w:fill="FFFFFF"/>
              </w:rPr>
              <w:t>招聘人数</w:t>
            </w:r>
          </w:p>
        </w:tc>
        <w:tc>
          <w:tcPr>
            <w:tcW w:w="2551" w:type="dxa"/>
            <w:vAlign w:val="center"/>
            <w:hideMark/>
          </w:tcPr>
          <w:p w:rsidR="00607B2B" w:rsidRPr="00607B2B" w:rsidRDefault="00607B2B" w:rsidP="00986498">
            <w:pPr>
              <w:widowControl/>
              <w:spacing w:line="440" w:lineRule="exact"/>
              <w:ind w:firstLineChars="250" w:firstLine="602"/>
              <w:jc w:val="center"/>
              <w:rPr>
                <w:rFonts w:ascii="宋体" w:eastAsia="宋体" w:hAnsi="宋体"/>
                <w:b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b/>
                <w:color w:val="333333"/>
                <w:sz w:val="24"/>
                <w:szCs w:val="28"/>
                <w:shd w:val="clear" w:color="auto" w:fill="FFFFFF"/>
              </w:rPr>
              <w:t>基本要求</w:t>
            </w:r>
          </w:p>
        </w:tc>
      </w:tr>
      <w:tr w:rsidR="00607B2B" w:rsidRPr="006A6FDE" w:rsidTr="00986498">
        <w:trPr>
          <w:trHeight w:val="384"/>
        </w:trPr>
        <w:tc>
          <w:tcPr>
            <w:tcW w:w="1560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会计学院</w:t>
            </w:r>
          </w:p>
        </w:tc>
        <w:tc>
          <w:tcPr>
            <w:tcW w:w="4253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会计学、财务管理、</w:t>
            </w:r>
            <w:proofErr w:type="gramStart"/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审计学</w:t>
            </w:r>
            <w:proofErr w:type="gramEnd"/>
          </w:p>
        </w:tc>
        <w:tc>
          <w:tcPr>
            <w:tcW w:w="1276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硕士研究生及以上</w:t>
            </w:r>
          </w:p>
        </w:tc>
      </w:tr>
      <w:tr w:rsidR="00607B2B" w:rsidRPr="006A6FDE" w:rsidTr="00986498">
        <w:trPr>
          <w:trHeight w:val="480"/>
        </w:trPr>
        <w:tc>
          <w:tcPr>
            <w:tcW w:w="1560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外语学院</w:t>
            </w:r>
          </w:p>
        </w:tc>
        <w:tc>
          <w:tcPr>
            <w:tcW w:w="4253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德语、西班牙语、商务英语</w:t>
            </w:r>
          </w:p>
        </w:tc>
        <w:tc>
          <w:tcPr>
            <w:tcW w:w="1276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硕士研究生及以上</w:t>
            </w:r>
          </w:p>
        </w:tc>
      </w:tr>
      <w:tr w:rsidR="00607B2B" w:rsidRPr="006A6FDE" w:rsidTr="00986498">
        <w:trPr>
          <w:trHeight w:val="444"/>
        </w:trPr>
        <w:tc>
          <w:tcPr>
            <w:tcW w:w="1560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金融学院</w:t>
            </w:r>
          </w:p>
        </w:tc>
        <w:tc>
          <w:tcPr>
            <w:tcW w:w="4253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金融学、投资学、互联网金融</w:t>
            </w:r>
          </w:p>
        </w:tc>
        <w:tc>
          <w:tcPr>
            <w:tcW w:w="1276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硕士研究生及以上</w:t>
            </w:r>
          </w:p>
        </w:tc>
      </w:tr>
      <w:tr w:rsidR="00607B2B" w:rsidRPr="006A6FDE" w:rsidTr="00986498">
        <w:trPr>
          <w:trHeight w:val="504"/>
        </w:trPr>
        <w:tc>
          <w:tcPr>
            <w:tcW w:w="1560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电子商务管理学院</w:t>
            </w:r>
          </w:p>
        </w:tc>
        <w:tc>
          <w:tcPr>
            <w:tcW w:w="4253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国际经济与贸易、电子商务</w:t>
            </w:r>
            <w:r w:rsidR="00EE4943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、市场营销、物流管理</w:t>
            </w:r>
          </w:p>
        </w:tc>
        <w:tc>
          <w:tcPr>
            <w:tcW w:w="1276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硕士研究生及以上</w:t>
            </w:r>
          </w:p>
        </w:tc>
      </w:tr>
      <w:tr w:rsidR="00607B2B" w:rsidRPr="006A6FDE" w:rsidTr="00986498">
        <w:trPr>
          <w:trHeight w:val="1222"/>
        </w:trPr>
        <w:tc>
          <w:tcPr>
            <w:tcW w:w="1560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信息技术与工程学院</w:t>
            </w:r>
          </w:p>
        </w:tc>
        <w:tc>
          <w:tcPr>
            <w:tcW w:w="4253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计算机科学与技术、信息管理与信息系统（金融信息管理）、智能科学与技术、数据科学与大数据技术、软件工程</w:t>
            </w:r>
          </w:p>
        </w:tc>
        <w:tc>
          <w:tcPr>
            <w:tcW w:w="1276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硕士研究生及以上</w:t>
            </w:r>
          </w:p>
        </w:tc>
      </w:tr>
      <w:tr w:rsidR="00607B2B" w:rsidRPr="006A6FDE" w:rsidTr="00986498">
        <w:trPr>
          <w:trHeight w:val="636"/>
        </w:trPr>
        <w:tc>
          <w:tcPr>
            <w:tcW w:w="1560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艺术设计学院</w:t>
            </w:r>
          </w:p>
        </w:tc>
        <w:tc>
          <w:tcPr>
            <w:tcW w:w="4253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环境设计（室内设计、园林景观设计）、产品设计、视觉传达设计</w:t>
            </w:r>
          </w:p>
        </w:tc>
        <w:tc>
          <w:tcPr>
            <w:tcW w:w="1276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硕士研究生及以上</w:t>
            </w:r>
          </w:p>
        </w:tc>
      </w:tr>
      <w:tr w:rsidR="00607B2B" w:rsidRPr="006A6FDE" w:rsidTr="00986498">
        <w:trPr>
          <w:trHeight w:val="492"/>
        </w:trPr>
        <w:tc>
          <w:tcPr>
            <w:tcW w:w="1560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法学院</w:t>
            </w:r>
          </w:p>
        </w:tc>
        <w:tc>
          <w:tcPr>
            <w:tcW w:w="4253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电子商务及法律、法学（或知识产权法律相关）</w:t>
            </w:r>
          </w:p>
        </w:tc>
        <w:tc>
          <w:tcPr>
            <w:tcW w:w="1276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硕士研究生及以上</w:t>
            </w:r>
          </w:p>
        </w:tc>
      </w:tr>
      <w:tr w:rsidR="00607B2B" w:rsidRPr="006A6FDE" w:rsidTr="00986498">
        <w:trPr>
          <w:trHeight w:val="1248"/>
        </w:trPr>
        <w:tc>
          <w:tcPr>
            <w:tcW w:w="1560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国际学院</w:t>
            </w:r>
          </w:p>
        </w:tc>
        <w:tc>
          <w:tcPr>
            <w:tcW w:w="4253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会计学、物流管理与工程、商务英语</w:t>
            </w:r>
          </w:p>
        </w:tc>
        <w:tc>
          <w:tcPr>
            <w:tcW w:w="1276" w:type="dxa"/>
            <w:noWrap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  <w:hideMark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硕士研究生及以上、有海外知名高校留学经验、能双语或全英授课。</w:t>
            </w:r>
          </w:p>
        </w:tc>
      </w:tr>
      <w:tr w:rsidR="00607B2B" w:rsidRPr="006A6FDE" w:rsidTr="00986498">
        <w:trPr>
          <w:trHeight w:val="983"/>
        </w:trPr>
        <w:tc>
          <w:tcPr>
            <w:tcW w:w="1560" w:type="dxa"/>
            <w:noWrap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公共体育部</w:t>
            </w:r>
          </w:p>
        </w:tc>
        <w:tc>
          <w:tcPr>
            <w:tcW w:w="4253" w:type="dxa"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体育相关专业</w:t>
            </w:r>
          </w:p>
        </w:tc>
        <w:tc>
          <w:tcPr>
            <w:tcW w:w="1276" w:type="dxa"/>
            <w:noWrap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若干</w:t>
            </w:r>
          </w:p>
        </w:tc>
        <w:tc>
          <w:tcPr>
            <w:tcW w:w="2551" w:type="dxa"/>
          </w:tcPr>
          <w:p w:rsidR="00607B2B" w:rsidRPr="00607B2B" w:rsidRDefault="00607B2B" w:rsidP="00986498">
            <w:pPr>
              <w:widowControl/>
              <w:spacing w:line="440" w:lineRule="exact"/>
              <w:jc w:val="left"/>
              <w:rPr>
                <w:rFonts w:ascii="宋体" w:eastAsia="宋体" w:hAnsi="宋体"/>
                <w:color w:val="333333"/>
                <w:sz w:val="24"/>
                <w:szCs w:val="28"/>
                <w:shd w:val="clear" w:color="auto" w:fill="FFFFFF"/>
              </w:rPr>
            </w:pPr>
            <w:r w:rsidRPr="00607B2B">
              <w:rPr>
                <w:rFonts w:ascii="宋体" w:eastAsia="宋体" w:hAnsi="宋体" w:hint="eastAsia"/>
                <w:color w:val="333333"/>
                <w:sz w:val="24"/>
                <w:szCs w:val="28"/>
                <w:shd w:val="clear" w:color="auto" w:fill="FFFFFF"/>
              </w:rPr>
              <w:t>有国家一级运动员可放宽至本科学历</w:t>
            </w:r>
          </w:p>
        </w:tc>
      </w:tr>
    </w:tbl>
    <w:p w:rsidR="00DD5786" w:rsidRPr="00904E8E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b/>
          <w:color w:val="333333"/>
          <w:sz w:val="28"/>
          <w:szCs w:val="28"/>
          <w:shd w:val="clear" w:color="auto" w:fill="FFFFFF"/>
        </w:rPr>
      </w:pPr>
      <w:r w:rsidRPr="00904E8E">
        <w:rPr>
          <w:rFonts w:ascii="宋体" w:eastAsia="宋体" w:hAnsi="宋体" w:hint="eastAsia"/>
          <w:b/>
          <w:color w:val="333333"/>
          <w:sz w:val="28"/>
          <w:szCs w:val="28"/>
          <w:shd w:val="clear" w:color="auto" w:fill="FFFFFF"/>
        </w:rPr>
        <w:t>应聘者须提交的材料：</w:t>
      </w:r>
    </w:p>
    <w:p w:rsidR="00DD5786" w:rsidRDefault="00DD5786" w:rsidP="00904E8E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学历学位证书、职称证书、资格证书、身份证或护照、获奖证书复印件；反映本人教学、科研水平或工作业绩的相关材料（包括近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3年发</w:t>
      </w: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表的论文、论著目录及其版权页、论文收录情况、完成的科研项目等复印件），以上相关材料可发电子邮件。请在邮件名称中注明“姓名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+应聘****岗位”字样。</w:t>
      </w:r>
    </w:p>
    <w:p w:rsidR="00DD5786" w:rsidRP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联系电话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: 020－82872442、82876130（传真）</w:t>
      </w:r>
    </w:p>
    <w:p w:rsidR="00DD5786" w:rsidRPr="00DD5786" w:rsidRDefault="00DD5786" w:rsidP="00481438">
      <w:pPr>
        <w:widowControl/>
        <w:spacing w:line="440" w:lineRule="exact"/>
        <w:ind w:firstLineChars="200" w:firstLine="560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联系人：吴老师、董老师</w:t>
      </w:r>
    </w:p>
    <w:p w:rsidR="00DD5786" w:rsidRDefault="00DD5786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D5786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邮箱：</w:t>
      </w:r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kkwh123@qq.com或zcxyrs@163.</w:t>
      </w:r>
      <w:proofErr w:type="gramStart"/>
      <w:r w:rsidRPr="00DD5786"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>com</w:t>
      </w:r>
      <w:proofErr w:type="gramEnd"/>
    </w:p>
    <w:p w:rsidR="00DD5786" w:rsidRDefault="00904E8E" w:rsidP="00DD5786">
      <w:pPr>
        <w:widowControl/>
        <w:spacing w:line="440" w:lineRule="exact"/>
        <w:ind w:firstLine="555"/>
        <w:jc w:val="lef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联系地址：广州市黄埔区九龙镇康大教育园广州商学院人事处</w:t>
      </w:r>
    </w:p>
    <w:p w:rsidR="007C6E6B" w:rsidRDefault="00354E1E" w:rsidP="00607B2B">
      <w:pPr>
        <w:spacing w:line="440" w:lineRule="exact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CD62DC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                               </w:t>
      </w:r>
    </w:p>
    <w:sectPr w:rsidR="007C6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FDB" w:rsidRDefault="002A5FDB" w:rsidP="00CC10C8">
      <w:r>
        <w:separator/>
      </w:r>
    </w:p>
  </w:endnote>
  <w:endnote w:type="continuationSeparator" w:id="0">
    <w:p w:rsidR="002A5FDB" w:rsidRDefault="002A5FDB" w:rsidP="00CC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FDB" w:rsidRDefault="002A5FDB" w:rsidP="00CC10C8">
      <w:r>
        <w:separator/>
      </w:r>
    </w:p>
  </w:footnote>
  <w:footnote w:type="continuationSeparator" w:id="0">
    <w:p w:rsidR="002A5FDB" w:rsidRDefault="002A5FDB" w:rsidP="00CC10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8F2"/>
    <w:rsid w:val="000D6986"/>
    <w:rsid w:val="00106F33"/>
    <w:rsid w:val="00124BB1"/>
    <w:rsid w:val="00143D68"/>
    <w:rsid w:val="001700C6"/>
    <w:rsid w:val="00171AD2"/>
    <w:rsid w:val="00185630"/>
    <w:rsid w:val="001B7C15"/>
    <w:rsid w:val="0022317A"/>
    <w:rsid w:val="002940A6"/>
    <w:rsid w:val="002A5FDB"/>
    <w:rsid w:val="002A7548"/>
    <w:rsid w:val="002F69E5"/>
    <w:rsid w:val="00300D5D"/>
    <w:rsid w:val="00354E1E"/>
    <w:rsid w:val="003608EF"/>
    <w:rsid w:val="00367952"/>
    <w:rsid w:val="003705FB"/>
    <w:rsid w:val="00382F18"/>
    <w:rsid w:val="003B4E86"/>
    <w:rsid w:val="003B6711"/>
    <w:rsid w:val="004063CD"/>
    <w:rsid w:val="00445EDC"/>
    <w:rsid w:val="00481438"/>
    <w:rsid w:val="00481F8D"/>
    <w:rsid w:val="004C086F"/>
    <w:rsid w:val="00607B2B"/>
    <w:rsid w:val="00641C1E"/>
    <w:rsid w:val="0068605B"/>
    <w:rsid w:val="006A6FDE"/>
    <w:rsid w:val="006F7144"/>
    <w:rsid w:val="00700EB9"/>
    <w:rsid w:val="007418F2"/>
    <w:rsid w:val="007673CB"/>
    <w:rsid w:val="00770069"/>
    <w:rsid w:val="0077426C"/>
    <w:rsid w:val="007859A3"/>
    <w:rsid w:val="007877C1"/>
    <w:rsid w:val="007B564F"/>
    <w:rsid w:val="007C6E6B"/>
    <w:rsid w:val="007D1943"/>
    <w:rsid w:val="00825651"/>
    <w:rsid w:val="00871A11"/>
    <w:rsid w:val="008850F6"/>
    <w:rsid w:val="00893F3B"/>
    <w:rsid w:val="00904E8E"/>
    <w:rsid w:val="009058C2"/>
    <w:rsid w:val="00955358"/>
    <w:rsid w:val="009625A1"/>
    <w:rsid w:val="009659DD"/>
    <w:rsid w:val="00A05ADA"/>
    <w:rsid w:val="00A1646F"/>
    <w:rsid w:val="00A61D53"/>
    <w:rsid w:val="00AD5BFA"/>
    <w:rsid w:val="00B43655"/>
    <w:rsid w:val="00B55914"/>
    <w:rsid w:val="00B646F6"/>
    <w:rsid w:val="00B96E17"/>
    <w:rsid w:val="00C118BA"/>
    <w:rsid w:val="00C6585F"/>
    <w:rsid w:val="00CC10C8"/>
    <w:rsid w:val="00CD62DC"/>
    <w:rsid w:val="00D42610"/>
    <w:rsid w:val="00D766D7"/>
    <w:rsid w:val="00DC03A3"/>
    <w:rsid w:val="00DD5786"/>
    <w:rsid w:val="00E268BA"/>
    <w:rsid w:val="00E44DE5"/>
    <w:rsid w:val="00E47078"/>
    <w:rsid w:val="00E50DF1"/>
    <w:rsid w:val="00E75ED7"/>
    <w:rsid w:val="00EA6528"/>
    <w:rsid w:val="00EB04D6"/>
    <w:rsid w:val="00EE4943"/>
    <w:rsid w:val="00F154B8"/>
    <w:rsid w:val="00F30661"/>
    <w:rsid w:val="00F45591"/>
    <w:rsid w:val="00F47643"/>
    <w:rsid w:val="00F702C8"/>
    <w:rsid w:val="00FB719D"/>
    <w:rsid w:val="00FE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54B8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F154B8"/>
    <w:rPr>
      <w:b/>
      <w:bCs/>
    </w:rPr>
  </w:style>
  <w:style w:type="table" w:styleId="a5">
    <w:name w:val="Table Grid"/>
    <w:basedOn w:val="a1"/>
    <w:uiPriority w:val="39"/>
    <w:rsid w:val="00185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CC1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C10C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C1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C10C8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2A754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A75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54B8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F154B8"/>
    <w:rPr>
      <w:b/>
      <w:bCs/>
    </w:rPr>
  </w:style>
  <w:style w:type="table" w:styleId="a5">
    <w:name w:val="Table Grid"/>
    <w:basedOn w:val="a1"/>
    <w:uiPriority w:val="39"/>
    <w:rsid w:val="00185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CC1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C10C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C1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C10C8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2A754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A75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69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63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2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5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3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51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12" w:space="8" w:color="CCCCCC"/>
                <w:right w:val="none" w:sz="0" w:space="0" w:color="auto"/>
              </w:divBdr>
              <w:divsChild>
                <w:div w:id="7675086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5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97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2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8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4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2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2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227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12" w:space="8" w:color="CCCCCC"/>
                <w:right w:val="none" w:sz="0" w:space="0" w:color="auto"/>
              </w:divBdr>
              <w:divsChild>
                <w:div w:id="11571892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4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6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1764</Characters>
  <Application>Microsoft Office Word</Application>
  <DocSecurity>0</DocSecurity>
  <Lines>14</Lines>
  <Paragraphs>4</Paragraphs>
  <ScaleCrop>false</ScaleCrop>
  <Company>Microsoft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 Dong</dc:creator>
  <cp:lastModifiedBy>董慧</cp:lastModifiedBy>
  <cp:revision>3</cp:revision>
  <cp:lastPrinted>2018-11-07T09:05:00Z</cp:lastPrinted>
  <dcterms:created xsi:type="dcterms:W3CDTF">2018-11-29T03:57:00Z</dcterms:created>
  <dcterms:modified xsi:type="dcterms:W3CDTF">2019-03-14T01:02:00Z</dcterms:modified>
</cp:coreProperties>
</file>