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center"/>
        <w:rPr>
          <w:rFonts w:cs="宋体" w:asciiTheme="minorEastAsia" w:hAnsiTheme="minorEastAsia"/>
          <w:b/>
          <w:bCs/>
          <w:kern w:val="0"/>
          <w:sz w:val="24"/>
          <w:szCs w:val="24"/>
        </w:rPr>
      </w:pPr>
      <w:r>
        <w:rPr>
          <w:rFonts w:cs="宋体" w:asciiTheme="minorEastAsia" w:hAnsiTheme="minorEastAsia"/>
          <w:b/>
          <w:bCs/>
          <w:kern w:val="0"/>
          <w:sz w:val="24"/>
          <w:szCs w:val="24"/>
        </w:rPr>
        <w:t>武汉巴菲尔生物技术服务有限公司</w:t>
      </w:r>
    </w:p>
    <w:p>
      <w:pPr>
        <w:spacing w:line="320" w:lineRule="exact"/>
        <w:jc w:val="left"/>
        <w:rPr>
          <w:rFonts w:cs="宋体" w:asciiTheme="minorEastAsia" w:hAnsiTheme="minorEastAsia"/>
          <w:b/>
          <w:bCs/>
          <w:kern w:val="0"/>
          <w:sz w:val="24"/>
          <w:szCs w:val="24"/>
        </w:rPr>
      </w:pPr>
    </w:p>
    <w:p>
      <w:pPr>
        <w:pStyle w:val="15"/>
        <w:spacing w:line="320" w:lineRule="exact"/>
        <w:ind w:firstLine="48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武汉巴菲尔生物技术服务有限公司，成立于2009年9</w:t>
      </w:r>
      <w:r>
        <w:rPr>
          <w:rFonts w:asciiTheme="minorEastAsia" w:hAnsiTheme="minorEastAsia"/>
          <w:sz w:val="24"/>
        </w:rPr>
        <w:t>月</w:t>
      </w:r>
      <w:r>
        <w:rPr>
          <w:rFonts w:hint="eastAsia" w:asciiTheme="minorEastAsia" w:hAnsiTheme="minorEastAsia"/>
          <w:sz w:val="24"/>
        </w:rPr>
        <w:t>，坐落于武汉光谷。经过近十年的发展，公司拥有3</w:t>
      </w:r>
      <w:r>
        <w:rPr>
          <w:rFonts w:asciiTheme="minorEastAsia" w:hAnsiTheme="minorEastAsia"/>
          <w:sz w:val="24"/>
        </w:rPr>
        <w:t>00多名</w:t>
      </w:r>
      <w:r>
        <w:rPr>
          <w:rFonts w:hint="eastAsia" w:asciiTheme="minorEastAsia" w:hAnsiTheme="minorEastAsia"/>
          <w:sz w:val="24"/>
        </w:rPr>
        <w:t>员工</w:t>
      </w:r>
      <w:r>
        <w:rPr>
          <w:rFonts w:asciiTheme="minorEastAsia" w:hAnsiTheme="minorEastAsia"/>
          <w:sz w:val="24"/>
        </w:rPr>
        <w:t>，</w:t>
      </w:r>
      <w:r>
        <w:rPr>
          <w:rFonts w:hint="eastAsia" w:asciiTheme="minorEastAsia" w:hAnsiTheme="minorEastAsia"/>
          <w:sz w:val="24"/>
        </w:rPr>
        <w:t>5</w:t>
      </w:r>
      <w:r>
        <w:rPr>
          <w:rFonts w:asciiTheme="minorEastAsia" w:hAnsiTheme="minorEastAsia"/>
          <w:sz w:val="24"/>
        </w:rPr>
        <w:t>个办事处，</w:t>
      </w:r>
      <w:r>
        <w:rPr>
          <w:rFonts w:hint="eastAsia" w:asciiTheme="minorEastAsia" w:hAnsiTheme="minorEastAsia"/>
          <w:sz w:val="24"/>
        </w:rPr>
        <w:t>6</w:t>
      </w:r>
      <w:r>
        <w:rPr>
          <w:rFonts w:asciiTheme="minorEastAsia" w:hAnsiTheme="minorEastAsia"/>
          <w:sz w:val="24"/>
        </w:rPr>
        <w:t>大技术平台，</w:t>
      </w:r>
      <w:r>
        <w:rPr>
          <w:rFonts w:hint="eastAsia" w:asciiTheme="minorEastAsia" w:hAnsiTheme="minorEastAsia"/>
          <w:sz w:val="24"/>
        </w:rPr>
        <w:t>4个主营业务方向。</w:t>
      </w:r>
    </w:p>
    <w:p>
      <w:pPr>
        <w:pStyle w:val="15"/>
        <w:spacing w:line="320" w:lineRule="exact"/>
        <w:ind w:firstLine="482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b/>
          <w:sz w:val="24"/>
        </w:rPr>
        <w:t>免疫诊断试剂</w:t>
      </w:r>
      <w:r>
        <w:rPr>
          <w:rFonts w:hint="eastAsia" w:asciiTheme="minorEastAsia" w:hAnsiTheme="minorEastAsia"/>
          <w:b/>
          <w:sz w:val="24"/>
        </w:rPr>
        <w:t>方向</w:t>
      </w:r>
      <w:r>
        <w:rPr>
          <w:rFonts w:hint="eastAsia" w:asciiTheme="minorEastAsia" w:hAnsiTheme="minorEastAsia"/>
          <w:sz w:val="24"/>
        </w:rPr>
        <w:t>：主要研发、生产、销售ELISA试剂盒、CLIA试剂盒、蛋白、抗体、标记试剂盒等产品。产品远销全球5大洲100多个国家，使得Elabscience这一品牌在世界知名生物试剂供应商中占得一席之地。</w:t>
      </w:r>
    </w:p>
    <w:p>
      <w:pPr>
        <w:pStyle w:val="15"/>
        <w:spacing w:line="320" w:lineRule="exact"/>
        <w:ind w:firstLine="482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b/>
          <w:sz w:val="24"/>
        </w:rPr>
        <w:t>科研外包方向</w:t>
      </w:r>
      <w:r>
        <w:rPr>
          <w:rFonts w:hint="eastAsia" w:asciiTheme="minorEastAsia" w:hAnsiTheme="minorEastAsia"/>
          <w:sz w:val="24"/>
        </w:rPr>
        <w:t>：专注于</w:t>
      </w:r>
      <w:r>
        <w:rPr>
          <w:rFonts w:asciiTheme="minorEastAsia" w:hAnsiTheme="minorEastAsia"/>
          <w:sz w:val="24"/>
        </w:rPr>
        <w:t>生物医学研究整体课题服务，</w:t>
      </w:r>
      <w:r>
        <w:rPr>
          <w:rFonts w:hint="eastAsia" w:asciiTheme="minorEastAsia" w:hAnsiTheme="minorEastAsia"/>
          <w:sz w:val="24"/>
        </w:rPr>
        <w:t>为广大科研客户提供经济可靠的技术服务以及科研相关产品的。科研项目涵盖分子生物学、细胞生物学、免疫学、病理学</w:t>
      </w:r>
      <w:r>
        <w:rPr>
          <w:rFonts w:asciiTheme="minorEastAsia" w:hAnsiTheme="minorEastAsia"/>
          <w:sz w:val="24"/>
        </w:rPr>
        <w:t>、模式动物制备、慢病毒包装、腺病毒包装、腺相关病毒包装、</w:t>
      </w:r>
      <w:r>
        <w:rPr>
          <w:rFonts w:hint="eastAsia" w:asciiTheme="minorEastAsia" w:hAnsiTheme="minorEastAsia"/>
          <w:sz w:val="24"/>
        </w:rPr>
        <w:t>蛋白表达及抗体制备等</w:t>
      </w:r>
      <w:r>
        <w:rPr>
          <w:rFonts w:asciiTheme="minorEastAsia" w:hAnsiTheme="minorEastAsia"/>
          <w:sz w:val="24"/>
        </w:rPr>
        <w:t>多领域</w:t>
      </w:r>
      <w:r>
        <w:rPr>
          <w:rFonts w:hint="eastAsia" w:asciiTheme="minorEastAsia" w:hAnsiTheme="minorEastAsia"/>
          <w:sz w:val="24"/>
        </w:rPr>
        <w:t>。</w:t>
      </w:r>
    </w:p>
    <w:p>
      <w:pPr>
        <w:pStyle w:val="15"/>
        <w:spacing w:line="320" w:lineRule="exact"/>
        <w:ind w:firstLine="482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b/>
          <w:sz w:val="24"/>
        </w:rPr>
        <w:t>细胞产品研发方向：</w:t>
      </w:r>
      <w:r>
        <w:rPr>
          <w:rFonts w:hint="eastAsia" w:asciiTheme="minorEastAsia" w:hAnsiTheme="minorEastAsia"/>
          <w:sz w:val="24"/>
        </w:rPr>
        <w:t>专注于研发和生产免疫细胞及干细胞相关产品，为各类科研机构提供符合GLP标准规范的免疫细胞和干细胞及相关的实验技术服务。现已申请3项原代细胞试剂盒专利。</w:t>
      </w:r>
    </w:p>
    <w:p>
      <w:pPr>
        <w:pStyle w:val="15"/>
        <w:spacing w:line="320" w:lineRule="exact"/>
        <w:ind w:firstLine="482"/>
        <w:jc w:val="left"/>
        <w:rPr>
          <w:rFonts w:asciiTheme="minorEastAsia" w:hAnsiTheme="minorEastAsia"/>
          <w:color w:val="000000" w:themeColor="text1"/>
          <w:sz w:val="24"/>
        </w:rPr>
      </w:pPr>
      <w:r>
        <w:rPr>
          <w:rFonts w:hint="eastAsia" w:asciiTheme="minorEastAsia" w:hAnsiTheme="minorEastAsia"/>
          <w:b/>
          <w:sz w:val="24"/>
        </w:rPr>
        <w:t>POCT诊断产品方向：</w:t>
      </w:r>
      <w:r>
        <w:rPr>
          <w:rFonts w:hint="eastAsia" w:asciiTheme="minorEastAsia" w:hAnsiTheme="minorEastAsia"/>
          <w:sz w:val="24"/>
        </w:rPr>
        <w:t>专注于体外诊断试剂产品的研发、生产和销售。公司</w:t>
      </w:r>
      <w:r>
        <w:rPr>
          <w:rFonts w:asciiTheme="minorEastAsia" w:hAnsiTheme="minorEastAsia"/>
          <w:sz w:val="24"/>
        </w:rPr>
        <w:t>拥有</w:t>
      </w:r>
      <w:r>
        <w:rPr>
          <w:rFonts w:hint="eastAsia" w:asciiTheme="minorEastAsia" w:hAnsiTheme="minorEastAsia"/>
          <w:sz w:val="24"/>
        </w:rPr>
        <w:t>10万级GMP净化车间和质量管理体系，建有2大</w:t>
      </w:r>
      <w:r>
        <w:rPr>
          <w:rFonts w:asciiTheme="minorEastAsia" w:hAnsiTheme="minorEastAsia"/>
          <w:sz w:val="24"/>
        </w:rPr>
        <w:t>技术平台——胶体金免疫层析平台</w:t>
      </w:r>
      <w:r>
        <w:rPr>
          <w:rFonts w:hint="eastAsia" w:asciiTheme="minorEastAsia" w:hAnsiTheme="minorEastAsia"/>
          <w:sz w:val="24"/>
        </w:rPr>
        <w:t>、</w:t>
      </w:r>
      <w:r>
        <w:rPr>
          <w:rFonts w:asciiTheme="minorEastAsia" w:hAnsiTheme="minorEastAsia"/>
          <w:sz w:val="24"/>
        </w:rPr>
        <w:t>荧光免疫层析平台</w:t>
      </w:r>
      <w:r>
        <w:rPr>
          <w:rFonts w:hint="eastAsia" w:asciiTheme="minorEastAsia" w:hAnsiTheme="minorEastAsia"/>
          <w:sz w:val="24"/>
        </w:rPr>
        <w:t>，具备核心原料的独立研发和生产</w:t>
      </w:r>
      <w:r>
        <w:rPr>
          <w:rFonts w:hint="eastAsia" w:asciiTheme="minorEastAsia" w:hAnsiTheme="minorEastAsia"/>
          <w:color w:val="000000" w:themeColor="text1"/>
          <w:sz w:val="24"/>
        </w:rPr>
        <w:t>能力，现已成功研发2</w:t>
      </w:r>
      <w:r>
        <w:rPr>
          <w:rFonts w:asciiTheme="minorEastAsia" w:hAnsiTheme="minorEastAsia"/>
          <w:color w:val="000000" w:themeColor="text1"/>
          <w:sz w:val="24"/>
        </w:rPr>
        <w:t>7</w:t>
      </w:r>
      <w:r>
        <w:rPr>
          <w:rFonts w:hint="eastAsia" w:asciiTheme="minorEastAsia" w:hAnsiTheme="minorEastAsia"/>
          <w:color w:val="000000" w:themeColor="text1"/>
          <w:sz w:val="24"/>
        </w:rPr>
        <w:t>个POCT免疫层析定量检测产品（胶体金和荧光），主要覆盖心脑血管疾病、肾脏疾病、糖尿病</w:t>
      </w:r>
      <w:r>
        <w:rPr>
          <w:rFonts w:asciiTheme="minorEastAsia" w:hAnsiTheme="minorEastAsia"/>
          <w:color w:val="000000" w:themeColor="text1"/>
          <w:sz w:val="24"/>
        </w:rPr>
        <w:t>、</w:t>
      </w:r>
      <w:r>
        <w:rPr>
          <w:rFonts w:hint="eastAsia" w:asciiTheme="minorEastAsia" w:hAnsiTheme="minorEastAsia"/>
          <w:color w:val="000000" w:themeColor="text1"/>
          <w:sz w:val="24"/>
        </w:rPr>
        <w:t>感染性疾病、</w:t>
      </w:r>
      <w:r>
        <w:rPr>
          <w:rFonts w:asciiTheme="minorEastAsia" w:hAnsiTheme="minorEastAsia"/>
          <w:color w:val="000000" w:themeColor="text1"/>
          <w:sz w:val="24"/>
        </w:rPr>
        <w:t>生殖健康</w:t>
      </w:r>
      <w:r>
        <w:rPr>
          <w:rFonts w:hint="eastAsia" w:asciiTheme="minorEastAsia" w:hAnsiTheme="minorEastAsia"/>
          <w:color w:val="000000" w:themeColor="text1"/>
          <w:sz w:val="24"/>
        </w:rPr>
        <w:t>、健康检查等疾病领域。</w:t>
      </w:r>
    </w:p>
    <w:p>
      <w:pPr>
        <w:pStyle w:val="6"/>
        <w:shd w:val="clear" w:color="auto" w:fill="FFFFFF"/>
        <w:spacing w:before="0" w:beforeAutospacing="0" w:after="0" w:afterAutospacing="0" w:line="320" w:lineRule="exact"/>
        <w:ind w:firstLine="480" w:firstLineChars="200"/>
        <w:rPr>
          <w:rFonts w:asciiTheme="minorEastAsia" w:hAnsiTheme="minorEastAsia" w:eastAsiaTheme="minorEastAsia" w:cstheme="minorBidi"/>
          <w:kern w:val="2"/>
        </w:rPr>
      </w:pPr>
      <w:r>
        <w:rPr>
          <w:rFonts w:hint="eastAsia" w:asciiTheme="minorEastAsia" w:hAnsiTheme="minorEastAsia" w:eastAsiaTheme="minorEastAsia" w:cstheme="minorBidi"/>
          <w:kern w:val="2"/>
        </w:rPr>
        <w:t>公司正处于蓬勃发展的阶段，诚挚邀请您的加入！</w:t>
      </w:r>
    </w:p>
    <w:p>
      <w:pPr>
        <w:pStyle w:val="6"/>
        <w:shd w:val="clear" w:color="auto" w:fill="FFFFFF"/>
        <w:spacing w:before="0" w:beforeAutospacing="0" w:after="0" w:afterAutospacing="0" w:line="320" w:lineRule="exact"/>
        <w:rPr>
          <w:rFonts w:asciiTheme="minorEastAsia" w:hAnsiTheme="minorEastAsia" w:eastAsiaTheme="minorEastAsia" w:cstheme="minorBidi"/>
          <w:kern w:val="2"/>
        </w:rPr>
      </w:pPr>
    </w:p>
    <w:p>
      <w:pPr>
        <w:pStyle w:val="6"/>
        <w:shd w:val="clear" w:color="auto" w:fill="FFFFFF"/>
        <w:spacing w:before="0" w:beforeAutospacing="0" w:after="0" w:afterAutospacing="0" w:line="320" w:lineRule="exact"/>
        <w:rPr>
          <w:rFonts w:asciiTheme="minorEastAsia" w:hAnsiTheme="minorEastAsia" w:eastAsiaTheme="minorEastAsia"/>
          <w:b/>
          <w:color w:val="333333"/>
        </w:rPr>
      </w:pPr>
      <w:r>
        <w:rPr>
          <w:rFonts w:hint="eastAsia" w:asciiTheme="minorEastAsia" w:hAnsiTheme="minorEastAsia" w:eastAsiaTheme="minorEastAsia" w:cstheme="minorBidi"/>
          <w:b/>
          <w:kern w:val="2"/>
        </w:rPr>
        <w:t>我公司即将参加3月16日上午9：00到下午2：00 在武汉理工大学举办的2019年在汉直属高校八校联合双选会，地点：</w:t>
      </w:r>
      <w:r>
        <w:rPr>
          <w:rFonts w:asciiTheme="minorEastAsia" w:hAnsiTheme="minorEastAsia" w:eastAsiaTheme="minorEastAsia"/>
          <w:color w:val="333333"/>
        </w:rPr>
        <w:t xml:space="preserve"> </w:t>
      </w:r>
      <w:r>
        <w:rPr>
          <w:rFonts w:hint="eastAsia" w:asciiTheme="minorEastAsia" w:hAnsiTheme="minorEastAsia" w:eastAsiaTheme="minorEastAsia"/>
          <w:b/>
          <w:color w:val="333333"/>
        </w:rPr>
        <w:t>武汉理工大学西院体育场，欢迎学生参加！</w:t>
      </w:r>
    </w:p>
    <w:p>
      <w:pPr>
        <w:pStyle w:val="6"/>
        <w:shd w:val="clear" w:color="auto" w:fill="FFFFFF"/>
        <w:spacing w:before="0" w:beforeAutospacing="0" w:after="0" w:afterAutospacing="0" w:line="320" w:lineRule="exact"/>
        <w:rPr>
          <w:rFonts w:asciiTheme="minorEastAsia" w:hAnsiTheme="minorEastAsia" w:eastAsiaTheme="minorEastAsia"/>
          <w:b/>
          <w:color w:val="333333"/>
        </w:rPr>
      </w:pPr>
    </w:p>
    <w:p>
      <w:pPr>
        <w:pStyle w:val="6"/>
        <w:shd w:val="clear" w:color="auto" w:fill="FFFFFF"/>
        <w:spacing w:before="0" w:beforeAutospacing="0" w:after="0" w:afterAutospacing="0" w:line="320" w:lineRule="exact"/>
        <w:rPr>
          <w:rFonts w:asciiTheme="minorEastAsia" w:hAnsiTheme="minorEastAsia" w:eastAsiaTheme="minorEastAsia"/>
          <w:b/>
          <w:color w:val="FF0000"/>
        </w:rPr>
      </w:pPr>
      <w:r>
        <w:rPr>
          <w:rFonts w:hint="eastAsia" w:asciiTheme="minorEastAsia" w:hAnsiTheme="minorEastAsia" w:eastAsiaTheme="minorEastAsia"/>
          <w:b/>
          <w:color w:val="FF0000"/>
        </w:rPr>
        <w:t>武汉伊莱瑞特--免疫试剂方向</w:t>
      </w:r>
    </w:p>
    <w:tbl>
      <w:tblPr>
        <w:tblStyle w:val="9"/>
        <w:tblW w:w="10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851"/>
        <w:gridCol w:w="2268"/>
        <w:gridCol w:w="1416"/>
        <w:gridCol w:w="3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招聘岗位</w:t>
            </w:r>
          </w:p>
        </w:tc>
        <w:tc>
          <w:tcPr>
            <w:tcW w:w="851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招募人数</w:t>
            </w:r>
          </w:p>
        </w:tc>
        <w:tc>
          <w:tcPr>
            <w:tcW w:w="2268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专业要求</w:t>
            </w:r>
          </w:p>
        </w:tc>
        <w:tc>
          <w:tcPr>
            <w:tcW w:w="1416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薪资情况</w:t>
            </w:r>
          </w:p>
        </w:tc>
        <w:tc>
          <w:tcPr>
            <w:tcW w:w="3537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岗位内容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3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研发主管</w:t>
            </w:r>
          </w:p>
        </w:tc>
        <w:tc>
          <w:tcPr>
            <w:tcW w:w="851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1</w:t>
            </w:r>
          </w:p>
        </w:tc>
        <w:tc>
          <w:tcPr>
            <w:tcW w:w="2268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免疫学、基础医学等专业博士学历</w:t>
            </w:r>
          </w:p>
        </w:tc>
        <w:tc>
          <w:tcPr>
            <w:tcW w:w="1416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8</w:t>
            </w:r>
            <w:r>
              <w:rPr>
                <w:rFonts w:asciiTheme="minorEastAsia" w:hAnsiTheme="minorEastAsia" w:eastAsiaTheme="minorEastAsia"/>
                <w:color w:val="333333"/>
              </w:rPr>
              <w:t>000-12000</w:t>
            </w:r>
          </w:p>
        </w:tc>
        <w:tc>
          <w:tcPr>
            <w:tcW w:w="3537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免疫学产品研发方案的设计及执行；实验中遇上的问题解决；新技术引进。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ELISA试剂盒研发工程师</w:t>
            </w:r>
          </w:p>
        </w:tc>
        <w:tc>
          <w:tcPr>
            <w:tcW w:w="851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 w:eastAsiaTheme="minorEastAsia"/>
                <w:color w:val="333333"/>
              </w:rPr>
              <w:t>5</w:t>
            </w:r>
          </w:p>
        </w:tc>
        <w:tc>
          <w:tcPr>
            <w:tcW w:w="2268" w:type="dxa"/>
            <w:vMerge w:val="restart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免疫学、生物科学、生物技术、基础医学等专业，</w:t>
            </w:r>
          </w:p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硕士以上</w:t>
            </w:r>
          </w:p>
        </w:tc>
        <w:tc>
          <w:tcPr>
            <w:tcW w:w="1416" w:type="dxa"/>
            <w:vMerge w:val="restart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 w:eastAsiaTheme="minorEastAsia"/>
                <w:color w:val="333333"/>
              </w:rPr>
              <w:t>5000-8000</w:t>
            </w:r>
          </w:p>
        </w:tc>
        <w:tc>
          <w:tcPr>
            <w:tcW w:w="3537" w:type="dxa"/>
            <w:vMerge w:val="restart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免疫诊断产品研发；</w:t>
            </w:r>
          </w:p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产品的优化改进；</w:t>
            </w:r>
          </w:p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新技术的引进；</w:t>
            </w:r>
          </w:p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完成实验记录。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流式抗体研发工程师</w:t>
            </w:r>
          </w:p>
        </w:tc>
        <w:tc>
          <w:tcPr>
            <w:tcW w:w="851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2</w:t>
            </w:r>
          </w:p>
        </w:tc>
        <w:tc>
          <w:tcPr>
            <w:tcW w:w="2268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  <w:tc>
          <w:tcPr>
            <w:tcW w:w="1416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  <w:tc>
          <w:tcPr>
            <w:tcW w:w="3537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生化试剂盒研发工程师</w:t>
            </w:r>
          </w:p>
        </w:tc>
        <w:tc>
          <w:tcPr>
            <w:tcW w:w="851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3</w:t>
            </w:r>
          </w:p>
        </w:tc>
        <w:tc>
          <w:tcPr>
            <w:tcW w:w="2268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  <w:tc>
          <w:tcPr>
            <w:tcW w:w="1416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  <w:tc>
          <w:tcPr>
            <w:tcW w:w="3537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抗体研发工程师</w:t>
            </w:r>
          </w:p>
        </w:tc>
        <w:tc>
          <w:tcPr>
            <w:tcW w:w="851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 w:eastAsiaTheme="minorEastAsia"/>
                <w:color w:val="333333"/>
              </w:rPr>
              <w:t>3</w:t>
            </w:r>
          </w:p>
        </w:tc>
        <w:tc>
          <w:tcPr>
            <w:tcW w:w="2268" w:type="dxa"/>
            <w:vMerge w:val="restart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免疫学、生物科学、生物技术、基础医学等专业，</w:t>
            </w:r>
          </w:p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 w:eastAsiaTheme="minorEastAsia"/>
                <w:color w:val="333333"/>
              </w:rPr>
              <w:t>专科及以上学历</w:t>
            </w:r>
          </w:p>
        </w:tc>
        <w:tc>
          <w:tcPr>
            <w:tcW w:w="1416" w:type="dxa"/>
            <w:vMerge w:val="restart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 w:eastAsiaTheme="minorEastAsia"/>
                <w:color w:val="333333"/>
              </w:rPr>
              <w:t>4000-6000</w:t>
            </w:r>
          </w:p>
        </w:tc>
        <w:tc>
          <w:tcPr>
            <w:tcW w:w="3537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蛋白研发工程师</w:t>
            </w:r>
          </w:p>
        </w:tc>
        <w:tc>
          <w:tcPr>
            <w:tcW w:w="851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2</w:t>
            </w:r>
          </w:p>
        </w:tc>
        <w:tc>
          <w:tcPr>
            <w:tcW w:w="2268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  <w:tc>
          <w:tcPr>
            <w:tcW w:w="1416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  <w:tc>
          <w:tcPr>
            <w:tcW w:w="3537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研发技术员</w:t>
            </w:r>
          </w:p>
        </w:tc>
        <w:tc>
          <w:tcPr>
            <w:tcW w:w="851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6</w:t>
            </w:r>
          </w:p>
        </w:tc>
        <w:tc>
          <w:tcPr>
            <w:tcW w:w="2268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  <w:tc>
          <w:tcPr>
            <w:tcW w:w="1416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  <w:tc>
          <w:tcPr>
            <w:tcW w:w="3537" w:type="dxa"/>
            <w:vMerge w:val="restart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 w:eastAsiaTheme="minorEastAsia"/>
                <w:color w:val="333333"/>
              </w:rPr>
              <w:t>产品的优化改进；完成实验记录；配合产品生产及质检。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生产技术员</w:t>
            </w:r>
          </w:p>
        </w:tc>
        <w:tc>
          <w:tcPr>
            <w:tcW w:w="851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5</w:t>
            </w:r>
          </w:p>
        </w:tc>
        <w:tc>
          <w:tcPr>
            <w:tcW w:w="2268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  <w:tc>
          <w:tcPr>
            <w:tcW w:w="1416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  <w:tc>
          <w:tcPr>
            <w:tcW w:w="3537" w:type="dxa"/>
            <w:vMerge w:val="continue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技术支持</w:t>
            </w:r>
          </w:p>
        </w:tc>
        <w:tc>
          <w:tcPr>
            <w:tcW w:w="851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2</w:t>
            </w:r>
          </w:p>
        </w:tc>
        <w:tc>
          <w:tcPr>
            <w:tcW w:w="2268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免疫学、生物科学、生物技术、基础医学等专业，</w:t>
            </w:r>
          </w:p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硕士以上</w:t>
            </w:r>
          </w:p>
        </w:tc>
        <w:tc>
          <w:tcPr>
            <w:tcW w:w="1416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5</w:t>
            </w:r>
            <w:r>
              <w:rPr>
                <w:rFonts w:asciiTheme="minorEastAsia" w:hAnsiTheme="minorEastAsia" w:eastAsiaTheme="minorEastAsia"/>
                <w:color w:val="333333"/>
              </w:rPr>
              <w:t>000-8000</w:t>
            </w:r>
          </w:p>
        </w:tc>
        <w:tc>
          <w:tcPr>
            <w:tcW w:w="3537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/>
                <w:color w:val="333333"/>
                <w:shd w:val="clear" w:color="auto" w:fill="FFFFFF"/>
              </w:rPr>
              <w:t>产品的售前售后技术支持；参与产品说明书翻译及管理；编写产品宣传和培训资料；参与产品推介和客户培训。</w:t>
            </w:r>
          </w:p>
        </w:tc>
      </w:tr>
    </w:tbl>
    <w:p>
      <w:pPr>
        <w:pStyle w:val="6"/>
        <w:shd w:val="clear" w:color="auto" w:fill="FFFFFF"/>
        <w:spacing w:before="0" w:beforeAutospacing="0" w:after="0" w:afterAutospacing="0" w:line="320" w:lineRule="exact"/>
        <w:ind w:firstLine="480" w:firstLineChars="200"/>
        <w:rPr>
          <w:rFonts w:asciiTheme="minorEastAsia" w:hAnsiTheme="minorEastAsia" w:eastAsiaTheme="minorEastAsia"/>
          <w:color w:val="333333"/>
        </w:rPr>
      </w:pPr>
    </w:p>
    <w:p>
      <w:pPr>
        <w:pStyle w:val="6"/>
        <w:shd w:val="clear" w:color="auto" w:fill="FFFFFF"/>
        <w:spacing w:before="0" w:beforeAutospacing="0" w:after="0" w:afterAutospacing="0" w:line="320" w:lineRule="exact"/>
        <w:rPr>
          <w:rFonts w:asciiTheme="minorEastAsia" w:hAnsiTheme="minorEastAsia" w:eastAsiaTheme="minorEastAsia"/>
          <w:b/>
          <w:color w:val="FF0000"/>
        </w:rPr>
      </w:pPr>
      <w:r>
        <w:rPr>
          <w:rFonts w:hint="eastAsia" w:asciiTheme="minorEastAsia" w:hAnsiTheme="minorEastAsia" w:eastAsiaTheme="minorEastAsia"/>
          <w:b/>
          <w:color w:val="FF0000"/>
        </w:rPr>
        <w:t>武汉巴菲尔--科研外包方向</w:t>
      </w:r>
    </w:p>
    <w:tbl>
      <w:tblPr>
        <w:tblStyle w:val="9"/>
        <w:tblW w:w="10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2410"/>
        <w:gridCol w:w="1418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招聘岗位</w:t>
            </w:r>
          </w:p>
        </w:tc>
        <w:tc>
          <w:tcPr>
            <w:tcW w:w="85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招募人数</w:t>
            </w:r>
          </w:p>
        </w:tc>
        <w:tc>
          <w:tcPr>
            <w:tcW w:w="241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专业要求</w:t>
            </w:r>
          </w:p>
        </w:tc>
        <w:tc>
          <w:tcPr>
            <w:tcW w:w="1418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薪资情况</w:t>
            </w:r>
          </w:p>
        </w:tc>
        <w:tc>
          <w:tcPr>
            <w:tcW w:w="411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岗位内容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新技术开发平台主管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生物技术、生物工程、动物医学、分子生物学、基础医学等专业，博士学历</w:t>
            </w:r>
          </w:p>
        </w:tc>
        <w:tc>
          <w:tcPr>
            <w:tcW w:w="1418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12000</w:t>
            </w:r>
          </w:p>
        </w:tc>
        <w:tc>
          <w:tcPr>
            <w:tcW w:w="4110" w:type="dxa"/>
          </w:tcPr>
          <w:p>
            <w:pPr>
              <w:pStyle w:val="15"/>
              <w:spacing w:line="320" w:lineRule="exact"/>
              <w:ind w:firstLine="0" w:firstLineChars="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根据市场需求制定公司新项目开发计划；关注前沿科学的研究进展，分析其实现成果转化的可行性，并制定计划；新项目开发计划的执行及管理。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项目负责人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>
            <w:r>
              <w:rPr>
                <w:rFonts w:hint="eastAsia" w:asciiTheme="minorEastAsia" w:hAnsiTheme="minorEastAsia"/>
                <w:sz w:val="24"/>
                <w:szCs w:val="24"/>
              </w:rPr>
              <w:t>生物技术、生物工程、动物医学、分子生物学等专业，硕士以上学历</w:t>
            </w:r>
          </w:p>
        </w:tc>
        <w:tc>
          <w:tcPr>
            <w:tcW w:w="1418" w:type="dxa"/>
            <w:vMerge w:val="restart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8000</w:t>
            </w:r>
          </w:p>
        </w:tc>
        <w:tc>
          <w:tcPr>
            <w:tcW w:w="4110" w:type="dxa"/>
          </w:tcPr>
          <w:p>
            <w:pPr>
              <w:pStyle w:val="15"/>
              <w:spacing w:line="320" w:lineRule="exact"/>
              <w:ind w:firstLine="0" w:firstLineChars="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独立负责课题实验项目，规划课题实验安排进度；解答客户实验中存在的问题。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高级销售工程师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2410" w:type="dxa"/>
            <w:vMerge w:val="continue"/>
          </w:tcPr>
          <w:p/>
        </w:tc>
        <w:tc>
          <w:tcPr>
            <w:tcW w:w="1418" w:type="dxa"/>
            <w:vMerge w:val="continue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实验项目方案设计，基金项目书撰写，技术文章编写；培训销售及经销商；解答客户实验中存在的问题。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分子平台技术员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restart"/>
          </w:tcPr>
          <w:p>
            <w:r>
              <w:rPr>
                <w:rFonts w:hint="eastAsia" w:asciiTheme="minorEastAsia" w:hAnsiTheme="minorEastAsia"/>
                <w:sz w:val="24"/>
                <w:szCs w:val="24"/>
              </w:rPr>
              <w:t>生物技术、生物工程、动物医学、分子生物学、医学检测、药学等专业，专科及以上学历</w:t>
            </w:r>
          </w:p>
        </w:tc>
        <w:tc>
          <w:tcPr>
            <w:tcW w:w="1418" w:type="dxa"/>
            <w:vMerge w:val="restart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4000-6000</w:t>
            </w:r>
          </w:p>
        </w:tc>
        <w:tc>
          <w:tcPr>
            <w:tcW w:w="411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负责分子生物学平台相关实验工作；完成实验报告；协助处理售后问题。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病理平台技术员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410" w:type="dxa"/>
            <w:vMerge w:val="continue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0" w:type="dxa"/>
          </w:tcPr>
          <w:p>
            <w:pPr>
              <w:pStyle w:val="15"/>
              <w:spacing w:line="320" w:lineRule="exact"/>
              <w:ind w:firstLine="0" w:firstLineChars="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负责组织样本的取材、包埋及切片；承担HE染色、特殊染色、免疫组化、免疫荧光及染色切片的图像采集工作；做好实验室相关仪器的保养与维护。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动物模型平台技术员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continue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负责细胞平台相关实验工作；完成实验报告；协助处理售后问题。</w:t>
            </w:r>
          </w:p>
        </w:tc>
      </w:tr>
    </w:tbl>
    <w:p>
      <w:pPr>
        <w:spacing w:line="320" w:lineRule="exact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20" w:lineRule="exact"/>
        <w:jc w:val="left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hint="eastAsia" w:asciiTheme="minorEastAsia" w:hAnsiTheme="minorEastAsia"/>
          <w:b/>
          <w:color w:val="FF0000"/>
          <w:sz w:val="24"/>
          <w:szCs w:val="24"/>
        </w:rPr>
        <w:t>武汉普诺赛--细胞产品研发方向</w:t>
      </w:r>
    </w:p>
    <w:tbl>
      <w:tblPr>
        <w:tblStyle w:val="9"/>
        <w:tblW w:w="10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2410"/>
        <w:gridCol w:w="1418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招聘岗位</w:t>
            </w:r>
          </w:p>
        </w:tc>
        <w:tc>
          <w:tcPr>
            <w:tcW w:w="85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招募人数</w:t>
            </w:r>
          </w:p>
        </w:tc>
        <w:tc>
          <w:tcPr>
            <w:tcW w:w="241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专业要求</w:t>
            </w:r>
          </w:p>
        </w:tc>
        <w:tc>
          <w:tcPr>
            <w:tcW w:w="1418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薪资情况</w:t>
            </w:r>
          </w:p>
        </w:tc>
        <w:tc>
          <w:tcPr>
            <w:tcW w:w="411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岗位内容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细胞研发主管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生物技术、生物工程、动物医学等专业，博士学历</w:t>
            </w:r>
          </w:p>
        </w:tc>
        <w:tc>
          <w:tcPr>
            <w:tcW w:w="1418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12000</w:t>
            </w:r>
          </w:p>
        </w:tc>
        <w:tc>
          <w:tcPr>
            <w:tcW w:w="411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负责细胞相关产品研发方案设计并执行；解决实验中存在的问题；新技术的引进。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细胞研发工程师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生物技术、生物工程、动物医学等专业</w:t>
            </w:r>
          </w:p>
        </w:tc>
        <w:tc>
          <w:tcPr>
            <w:tcW w:w="1418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8000</w:t>
            </w:r>
          </w:p>
        </w:tc>
        <w:tc>
          <w:tcPr>
            <w:tcW w:w="411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负责动物细胞/肿瘤细胞的复苏、培养、质检、发货、冻存等工作；负责大鼠、小鼠及其它实验动物原代细胞的分离、培养、质检、发货等工作。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销售工程师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生物技术、生物工程、动物医学等专业</w:t>
            </w:r>
          </w:p>
        </w:tc>
        <w:tc>
          <w:tcPr>
            <w:tcW w:w="1418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8000</w:t>
            </w:r>
          </w:p>
        </w:tc>
        <w:tc>
          <w:tcPr>
            <w:tcW w:w="411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渠道开发及维护；产品推广及销售；市场信息汇总与分析。</w:t>
            </w:r>
          </w:p>
        </w:tc>
      </w:tr>
    </w:tbl>
    <w:p>
      <w:pPr>
        <w:spacing w:line="320" w:lineRule="exact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20" w:lineRule="exact"/>
        <w:jc w:val="left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hint="eastAsia" w:asciiTheme="minorEastAsia" w:hAnsiTheme="minorEastAsia"/>
          <w:b/>
          <w:color w:val="FF0000"/>
          <w:sz w:val="24"/>
          <w:szCs w:val="24"/>
        </w:rPr>
        <w:t>武汉优恩--POCT诊断产品方向</w:t>
      </w:r>
    </w:p>
    <w:tbl>
      <w:tblPr>
        <w:tblStyle w:val="9"/>
        <w:tblW w:w="10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3119"/>
        <w:gridCol w:w="1417"/>
        <w:gridCol w:w="3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招聘岗位</w:t>
            </w:r>
          </w:p>
        </w:tc>
        <w:tc>
          <w:tcPr>
            <w:tcW w:w="850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招募人数</w:t>
            </w:r>
          </w:p>
        </w:tc>
        <w:tc>
          <w:tcPr>
            <w:tcW w:w="3119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专业要求</w:t>
            </w:r>
          </w:p>
        </w:tc>
        <w:tc>
          <w:tcPr>
            <w:tcW w:w="1417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薪资情况</w:t>
            </w:r>
          </w:p>
        </w:tc>
        <w:tc>
          <w:tcPr>
            <w:tcW w:w="3396" w:type="dxa"/>
          </w:tcPr>
          <w:p>
            <w:pPr>
              <w:pStyle w:val="6"/>
              <w:spacing w:before="0" w:beforeAutospacing="0" w:after="0" w:afterAutospacing="0" w:line="320" w:lineRule="exact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岗位内容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技术支持工程师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生物医学工程、生物技术、医学检测、免疫学等专业，本科及以上学历</w:t>
            </w:r>
          </w:p>
        </w:tc>
        <w:tc>
          <w:tcPr>
            <w:tcW w:w="1417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4000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8000</w:t>
            </w:r>
          </w:p>
        </w:tc>
        <w:tc>
          <w:tcPr>
            <w:tcW w:w="3396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收集竞争对手信息；培训销售及经销商；处理客户问题；可适当出差。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销售工程师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生物医学工程、生物技术、医学检测、免疫学等专业，学历不限</w:t>
            </w:r>
          </w:p>
        </w:tc>
        <w:tc>
          <w:tcPr>
            <w:tcW w:w="1417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5000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8000</w:t>
            </w:r>
          </w:p>
        </w:tc>
        <w:tc>
          <w:tcPr>
            <w:tcW w:w="3396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渠道开发及维护；产品推广及销售；市场信息汇总与分析。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质检员</w:t>
            </w:r>
          </w:p>
        </w:tc>
        <w:tc>
          <w:tcPr>
            <w:tcW w:w="850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医学检测、生物技术、免疫学等专业，大专以上学历</w:t>
            </w:r>
          </w:p>
        </w:tc>
        <w:tc>
          <w:tcPr>
            <w:tcW w:w="1417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6000</w:t>
            </w:r>
          </w:p>
        </w:tc>
        <w:tc>
          <w:tcPr>
            <w:tcW w:w="3396" w:type="dxa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按照质量标准和检验操作对原料、辅料、包装材料、半成品、成本等进行质量检测。</w:t>
            </w:r>
          </w:p>
        </w:tc>
      </w:tr>
    </w:tbl>
    <w:p>
      <w:pPr>
        <w:spacing w:line="320" w:lineRule="exact"/>
        <w:jc w:val="left"/>
        <w:rPr>
          <w:rFonts w:asciiTheme="minorEastAsia" w:hAnsiTheme="minorEastAsia"/>
          <w:b/>
          <w:color w:val="FF0000"/>
          <w:sz w:val="32"/>
          <w:szCs w:val="32"/>
        </w:rPr>
      </w:pPr>
    </w:p>
    <w:p>
      <w:pPr>
        <w:widowControl/>
        <w:spacing w:line="320" w:lineRule="exact"/>
        <w:ind w:firstLine="20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  <w:szCs w:val="24"/>
          <w:shd w:val="clear" w:color="auto" w:fill="C0C0C0"/>
        </w:rPr>
        <w:t>我们为您提供以下福利：</w:t>
      </w:r>
    </w:p>
    <w:p>
      <w:pPr>
        <w:widowControl/>
        <w:spacing w:line="320" w:lineRule="exact"/>
        <w:ind w:firstLine="20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1、健全的导师帮带制度：每个岗位配备导师，试用期间导师、直属上司、人力资源部全程跟进。</w:t>
      </w:r>
    </w:p>
    <w:p>
      <w:pPr>
        <w:widowControl/>
        <w:spacing w:line="320" w:lineRule="exact"/>
        <w:ind w:firstLine="20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2、完善的员工培训机制：企业文化、岗位技能、素质拓展等培训。</w:t>
      </w:r>
    </w:p>
    <w:p>
      <w:pPr>
        <w:widowControl/>
        <w:spacing w:line="320" w:lineRule="exact"/>
        <w:ind w:firstLine="20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3、宽广的晋升发展空间。</w:t>
      </w:r>
    </w:p>
    <w:p>
      <w:pPr>
        <w:spacing w:line="320" w:lineRule="exact"/>
        <w:ind w:firstLine="200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/>
          <w:b/>
          <w:sz w:val="24"/>
          <w:szCs w:val="24"/>
        </w:rPr>
        <w:t>福利</w:t>
      </w:r>
      <w:r>
        <w:rPr>
          <w:rFonts w:asciiTheme="minorEastAsia" w:hAnsiTheme="minorEastAsia"/>
          <w:b/>
          <w:sz w:val="24"/>
          <w:szCs w:val="24"/>
        </w:rPr>
        <w:t>待遇</w:t>
      </w:r>
      <w:r>
        <w:rPr>
          <w:rFonts w:hint="eastAsia" w:asciiTheme="minorEastAsia" w:hAnsiTheme="minorEastAsia"/>
          <w:b/>
          <w:sz w:val="24"/>
          <w:szCs w:val="24"/>
        </w:rPr>
        <w:t>:</w:t>
      </w:r>
    </w:p>
    <w:p>
      <w:pPr>
        <w:pStyle w:val="15"/>
        <w:spacing w:line="320" w:lineRule="exact"/>
        <w:ind w:firstLine="200" w:firstLineChars="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五险一金，绩效奖金，年终奖，带薪年假，全勤奖，餐补，房补，班车，节日福利，年度旅游等</w:t>
      </w:r>
    </w:p>
    <w:p>
      <w:pPr>
        <w:widowControl/>
        <w:spacing w:line="320" w:lineRule="exact"/>
        <w:jc w:val="left"/>
        <w:rPr>
          <w:rFonts w:cs="宋体" w:asciiTheme="minorEastAsia" w:hAnsiTheme="minorEastAsia"/>
          <w:kern w:val="0"/>
          <w:sz w:val="24"/>
          <w:szCs w:val="24"/>
        </w:rPr>
      </w:pPr>
    </w:p>
    <w:p>
      <w:pPr>
        <w:widowControl/>
        <w:spacing w:line="320" w:lineRule="exact"/>
        <w:ind w:firstLine="200"/>
        <w:jc w:val="left"/>
        <w:rPr>
          <w:rFonts w:cs="宋体" w:asciiTheme="minorEastAsia" w:hAnsiTheme="minorEastAsia"/>
          <w:b/>
          <w:bCs/>
          <w:kern w:val="0"/>
          <w:sz w:val="24"/>
          <w:szCs w:val="24"/>
          <w:shd w:val="clear" w:color="auto" w:fill="C0C0C0"/>
        </w:rPr>
      </w:pPr>
      <w:r>
        <w:rPr>
          <w:rFonts w:hint="eastAsia" w:cs="宋体" w:asciiTheme="minorEastAsia" w:hAnsiTheme="minorEastAsia"/>
          <w:b/>
          <w:bCs/>
          <w:kern w:val="0"/>
          <w:sz w:val="24"/>
          <w:szCs w:val="24"/>
          <w:shd w:val="clear" w:color="auto" w:fill="C0C0C0"/>
        </w:rPr>
        <w:t>联系我们：</w:t>
      </w:r>
    </w:p>
    <w:p>
      <w:pPr>
        <w:widowControl/>
        <w:spacing w:line="320" w:lineRule="exact"/>
        <w:ind w:firstLine="20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邮箱：</w:t>
      </w:r>
      <w:r>
        <w:fldChar w:fldCharType="begin"/>
      </w:r>
      <w:r>
        <w:instrText xml:space="preserve"> HYPERLINK "mailto:hr_elabscience@163.com" </w:instrText>
      </w:r>
      <w:r>
        <w:fldChar w:fldCharType="separate"/>
      </w:r>
      <w:r>
        <w:rPr>
          <w:rStyle w:val="12"/>
          <w:rFonts w:asciiTheme="minorEastAsia" w:hAnsiTheme="minorEastAsia"/>
          <w:sz w:val="24"/>
          <w:szCs w:val="24"/>
        </w:rPr>
        <w:t>hr_elabscience@163.com</w:t>
      </w:r>
      <w:r>
        <w:rPr>
          <w:rStyle w:val="12"/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cs="宋体" w:asciiTheme="minorEastAsia" w:hAnsiTheme="minorEastAsia"/>
          <w:kern w:val="0"/>
          <w:szCs w:val="21"/>
        </w:rPr>
        <w:t>（格式：应聘岗位+姓名+学校+专业+学历）</w:t>
      </w:r>
    </w:p>
    <w:p>
      <w:pPr>
        <w:widowControl/>
        <w:spacing w:line="320" w:lineRule="exact"/>
        <w:ind w:firstLine="20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公司地址：武汉市东湖高新区高新大道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8</w:t>
      </w:r>
      <w:r>
        <w:rPr>
          <w:rFonts w:cs="宋体" w:asciiTheme="minorEastAsia" w:hAnsiTheme="minorEastAsia"/>
          <w:kern w:val="0"/>
          <w:sz w:val="24"/>
          <w:szCs w:val="24"/>
        </w:rPr>
        <w:t>58号生物医药园二期B18栋</w:t>
      </w:r>
      <w:bookmarkStart w:id="0" w:name="_GoBack"/>
      <w:bookmarkEnd w:id="0"/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287C"/>
    <w:rsid w:val="00015321"/>
    <w:rsid w:val="0004368F"/>
    <w:rsid w:val="00044347"/>
    <w:rsid w:val="000465D2"/>
    <w:rsid w:val="00051416"/>
    <w:rsid w:val="00055D51"/>
    <w:rsid w:val="00075B6C"/>
    <w:rsid w:val="00077D91"/>
    <w:rsid w:val="00087ED0"/>
    <w:rsid w:val="00094A97"/>
    <w:rsid w:val="000C60C6"/>
    <w:rsid w:val="000E4D8A"/>
    <w:rsid w:val="00112503"/>
    <w:rsid w:val="00112A13"/>
    <w:rsid w:val="0015256E"/>
    <w:rsid w:val="00181796"/>
    <w:rsid w:val="00182B13"/>
    <w:rsid w:val="00190C7B"/>
    <w:rsid w:val="001A3A1B"/>
    <w:rsid w:val="001A5839"/>
    <w:rsid w:val="001B2A55"/>
    <w:rsid w:val="001C69C4"/>
    <w:rsid w:val="001D0F5A"/>
    <w:rsid w:val="001D1351"/>
    <w:rsid w:val="00202824"/>
    <w:rsid w:val="00206AA1"/>
    <w:rsid w:val="00266B41"/>
    <w:rsid w:val="00277765"/>
    <w:rsid w:val="002B068E"/>
    <w:rsid w:val="002E1825"/>
    <w:rsid w:val="002F5636"/>
    <w:rsid w:val="00322862"/>
    <w:rsid w:val="00323ED5"/>
    <w:rsid w:val="003279DB"/>
    <w:rsid w:val="00327DD1"/>
    <w:rsid w:val="00342A7B"/>
    <w:rsid w:val="00357AF7"/>
    <w:rsid w:val="0036144C"/>
    <w:rsid w:val="00362EE0"/>
    <w:rsid w:val="003A2293"/>
    <w:rsid w:val="003A3B55"/>
    <w:rsid w:val="003C464D"/>
    <w:rsid w:val="003C4BFF"/>
    <w:rsid w:val="003D0E9E"/>
    <w:rsid w:val="003D4B0B"/>
    <w:rsid w:val="003F00C8"/>
    <w:rsid w:val="00404854"/>
    <w:rsid w:val="00411E0C"/>
    <w:rsid w:val="00430004"/>
    <w:rsid w:val="00440F8C"/>
    <w:rsid w:val="00445477"/>
    <w:rsid w:val="00457A27"/>
    <w:rsid w:val="00470140"/>
    <w:rsid w:val="00481AB0"/>
    <w:rsid w:val="00485CE1"/>
    <w:rsid w:val="00492F3C"/>
    <w:rsid w:val="004D09DD"/>
    <w:rsid w:val="004D2E0C"/>
    <w:rsid w:val="004E3265"/>
    <w:rsid w:val="00505309"/>
    <w:rsid w:val="005061BC"/>
    <w:rsid w:val="0052410B"/>
    <w:rsid w:val="00536AD7"/>
    <w:rsid w:val="00544BAB"/>
    <w:rsid w:val="00550D7E"/>
    <w:rsid w:val="00552A30"/>
    <w:rsid w:val="00571EC3"/>
    <w:rsid w:val="00580781"/>
    <w:rsid w:val="00590A8C"/>
    <w:rsid w:val="005948EF"/>
    <w:rsid w:val="005B5943"/>
    <w:rsid w:val="005C148E"/>
    <w:rsid w:val="005E1AFF"/>
    <w:rsid w:val="005E65F1"/>
    <w:rsid w:val="0060055A"/>
    <w:rsid w:val="0060499E"/>
    <w:rsid w:val="00614D91"/>
    <w:rsid w:val="00623B11"/>
    <w:rsid w:val="00624EE4"/>
    <w:rsid w:val="00636C30"/>
    <w:rsid w:val="00642DE5"/>
    <w:rsid w:val="00663686"/>
    <w:rsid w:val="00663AD9"/>
    <w:rsid w:val="0067287C"/>
    <w:rsid w:val="00672C80"/>
    <w:rsid w:val="00686B42"/>
    <w:rsid w:val="006C336F"/>
    <w:rsid w:val="006D7584"/>
    <w:rsid w:val="006E23A3"/>
    <w:rsid w:val="006E6376"/>
    <w:rsid w:val="006E66D2"/>
    <w:rsid w:val="007139D4"/>
    <w:rsid w:val="00717DA5"/>
    <w:rsid w:val="00734316"/>
    <w:rsid w:val="0075136B"/>
    <w:rsid w:val="00751F39"/>
    <w:rsid w:val="00756198"/>
    <w:rsid w:val="007901C0"/>
    <w:rsid w:val="00797B63"/>
    <w:rsid w:val="007A29BD"/>
    <w:rsid w:val="007A4440"/>
    <w:rsid w:val="007C1115"/>
    <w:rsid w:val="007C3C13"/>
    <w:rsid w:val="007C546C"/>
    <w:rsid w:val="007E446C"/>
    <w:rsid w:val="008167D3"/>
    <w:rsid w:val="008248A3"/>
    <w:rsid w:val="00840DB8"/>
    <w:rsid w:val="00852CAD"/>
    <w:rsid w:val="008C12B6"/>
    <w:rsid w:val="008C5493"/>
    <w:rsid w:val="008F353C"/>
    <w:rsid w:val="00901133"/>
    <w:rsid w:val="009122B1"/>
    <w:rsid w:val="00922E58"/>
    <w:rsid w:val="009266DB"/>
    <w:rsid w:val="0095465D"/>
    <w:rsid w:val="00973ECD"/>
    <w:rsid w:val="009A6A29"/>
    <w:rsid w:val="009B17D8"/>
    <w:rsid w:val="009D07F7"/>
    <w:rsid w:val="009D3131"/>
    <w:rsid w:val="009E7EDA"/>
    <w:rsid w:val="009F77D2"/>
    <w:rsid w:val="00A1151F"/>
    <w:rsid w:val="00A22399"/>
    <w:rsid w:val="00A22875"/>
    <w:rsid w:val="00A32C42"/>
    <w:rsid w:val="00A33546"/>
    <w:rsid w:val="00A3596B"/>
    <w:rsid w:val="00A37145"/>
    <w:rsid w:val="00A43D4B"/>
    <w:rsid w:val="00A442E1"/>
    <w:rsid w:val="00A50062"/>
    <w:rsid w:val="00A764D1"/>
    <w:rsid w:val="00A85D1F"/>
    <w:rsid w:val="00AB3834"/>
    <w:rsid w:val="00AD671E"/>
    <w:rsid w:val="00AE4630"/>
    <w:rsid w:val="00B02080"/>
    <w:rsid w:val="00B10924"/>
    <w:rsid w:val="00B13649"/>
    <w:rsid w:val="00B14556"/>
    <w:rsid w:val="00B301BE"/>
    <w:rsid w:val="00B33563"/>
    <w:rsid w:val="00B37C6E"/>
    <w:rsid w:val="00B6567B"/>
    <w:rsid w:val="00B65A17"/>
    <w:rsid w:val="00B76971"/>
    <w:rsid w:val="00B81426"/>
    <w:rsid w:val="00B84C37"/>
    <w:rsid w:val="00BA0EC6"/>
    <w:rsid w:val="00BF4146"/>
    <w:rsid w:val="00C1160F"/>
    <w:rsid w:val="00C21620"/>
    <w:rsid w:val="00C43935"/>
    <w:rsid w:val="00C82F18"/>
    <w:rsid w:val="00C94AC1"/>
    <w:rsid w:val="00CA295F"/>
    <w:rsid w:val="00CC2D23"/>
    <w:rsid w:val="00CE64C6"/>
    <w:rsid w:val="00CF4D12"/>
    <w:rsid w:val="00CF51FA"/>
    <w:rsid w:val="00D43F8E"/>
    <w:rsid w:val="00D574C0"/>
    <w:rsid w:val="00D64AC7"/>
    <w:rsid w:val="00D740E9"/>
    <w:rsid w:val="00D80CA4"/>
    <w:rsid w:val="00DB1E95"/>
    <w:rsid w:val="00DD34F7"/>
    <w:rsid w:val="00DE615B"/>
    <w:rsid w:val="00DF7072"/>
    <w:rsid w:val="00E01B0F"/>
    <w:rsid w:val="00E01E33"/>
    <w:rsid w:val="00E211DB"/>
    <w:rsid w:val="00E31824"/>
    <w:rsid w:val="00E33162"/>
    <w:rsid w:val="00E46872"/>
    <w:rsid w:val="00E4781C"/>
    <w:rsid w:val="00E52708"/>
    <w:rsid w:val="00E558C3"/>
    <w:rsid w:val="00E61250"/>
    <w:rsid w:val="00E9350A"/>
    <w:rsid w:val="00EA16F2"/>
    <w:rsid w:val="00EA4422"/>
    <w:rsid w:val="00F16DE3"/>
    <w:rsid w:val="00F20EF2"/>
    <w:rsid w:val="00F34C7F"/>
    <w:rsid w:val="00F527CD"/>
    <w:rsid w:val="00F62A60"/>
    <w:rsid w:val="00F83F75"/>
    <w:rsid w:val="00F9026D"/>
    <w:rsid w:val="00FA75D6"/>
    <w:rsid w:val="00FC2A8E"/>
    <w:rsid w:val="00FD7628"/>
    <w:rsid w:val="00FF2F6F"/>
    <w:rsid w:val="00FF2F8E"/>
    <w:rsid w:val="4CC4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link w:val="20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unhideWhenUsed/>
    <w:uiPriority w:val="99"/>
    <w:rPr>
      <w:color w:val="0000FF" w:themeColor="hyperlink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uiPriority w:val="99"/>
    <w:rPr>
      <w:sz w:val="18"/>
      <w:szCs w:val="18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  <w:rPr>
      <w:szCs w:val="24"/>
    </w:rPr>
  </w:style>
  <w:style w:type="character" w:customStyle="1" w:styleId="16">
    <w:name w:val="apple-converted-space"/>
    <w:basedOn w:val="10"/>
    <w:qFormat/>
    <w:uiPriority w:val="0"/>
  </w:style>
  <w:style w:type="character" w:customStyle="1" w:styleId="17">
    <w:name w:val="标题 1 Char"/>
    <w:basedOn w:val="10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8">
    <w:name w:val="页眉 Char"/>
    <w:basedOn w:val="10"/>
    <w:link w:val="5"/>
    <w:uiPriority w:val="99"/>
    <w:rPr>
      <w:sz w:val="18"/>
      <w:szCs w:val="18"/>
    </w:rPr>
  </w:style>
  <w:style w:type="character" w:customStyle="1" w:styleId="19">
    <w:name w:val="页脚 Char"/>
    <w:basedOn w:val="10"/>
    <w:link w:val="4"/>
    <w:uiPriority w:val="99"/>
    <w:rPr>
      <w:sz w:val="18"/>
      <w:szCs w:val="18"/>
    </w:rPr>
  </w:style>
  <w:style w:type="character" w:customStyle="1" w:styleId="20">
    <w:name w:val="标题 Char"/>
    <w:basedOn w:val="10"/>
    <w:link w:val="7"/>
    <w:uiPriority w:val="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1">
    <w:name w:val="Unresolved Mention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383</Words>
  <Characters>2184</Characters>
  <Lines>18</Lines>
  <Paragraphs>5</Paragraphs>
  <TotalTime>12</TotalTime>
  <ScaleCrop>false</ScaleCrop>
  <LinksUpToDate>false</LinksUpToDate>
  <CharactersWithSpaces>2562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2019-03-04T10:22:00Z</dcterms:created>
  <dc:creator>王长乐</dc:creator>
  <cp:lastModifiedBy>黄杨</cp:lastModifiedBy>
  <cp:lastPrinted>2018-02-23T05:21:00Z</cp:lastPrinted>
  <dcterms:modified xsi:type="dcterms:W3CDTF">2019-03-22T07:23:18Z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