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25" w:leftChars="-250"/>
        <w:jc w:val="center"/>
        <w:rPr>
          <w:rFonts w:eastAsia="隶书"/>
          <w:b/>
          <w:sz w:val="44"/>
          <w:szCs w:val="44"/>
        </w:rPr>
      </w:pPr>
      <w:r>
        <w:rPr>
          <w:rFonts w:eastAsia="隶书"/>
          <w:b/>
          <w:sz w:val="44"/>
          <w:szCs w:val="44"/>
        </w:rPr>
        <w:t>20</w:t>
      </w:r>
      <w:r>
        <w:rPr>
          <w:rFonts w:hint="eastAsia" w:eastAsia="隶书"/>
          <w:b/>
          <w:sz w:val="44"/>
          <w:szCs w:val="44"/>
        </w:rPr>
        <w:t>20年硕士研究生入学考试初试科目大纲</w:t>
      </w:r>
    </w:p>
    <w:p>
      <w:pPr>
        <w:ind w:left="-525" w:leftChars="-250"/>
        <w:jc w:val="center"/>
        <w:rPr>
          <w:rFonts w:eastAsia="隶书"/>
          <w:b/>
          <w:sz w:val="44"/>
          <w:szCs w:val="44"/>
        </w:rPr>
      </w:pPr>
    </w:p>
    <w:tbl>
      <w:tblPr>
        <w:tblStyle w:val="5"/>
        <w:tblW w:w="9300" w:type="dxa"/>
        <w:tblInd w:w="-3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1980"/>
        <w:gridCol w:w="2268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招生学院</w:t>
            </w:r>
          </w:p>
        </w:tc>
        <w:tc>
          <w:tcPr>
            <w:tcW w:w="1980" w:type="dxa"/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招生专业代码</w:t>
            </w:r>
          </w:p>
        </w:tc>
        <w:tc>
          <w:tcPr>
            <w:tcW w:w="2268" w:type="dxa"/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招生专业名称</w:t>
            </w:r>
          </w:p>
        </w:tc>
        <w:tc>
          <w:tcPr>
            <w:tcW w:w="2940" w:type="dxa"/>
            <w:vAlign w:val="center"/>
          </w:tcPr>
          <w:p>
            <w:pPr>
              <w:spacing w:before="120" w:after="120"/>
              <w:jc w:val="center"/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考试科目代码及名称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vAlign w:val="center"/>
          </w:tcPr>
          <w:p>
            <w:pPr>
              <w:jc w:val="center"/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食品科学与工程学院</w:t>
            </w:r>
          </w:p>
        </w:tc>
        <w:tc>
          <w:tcPr>
            <w:tcW w:w="1980" w:type="dxa"/>
            <w:vAlign w:val="center"/>
          </w:tcPr>
          <w:p>
            <w:pPr>
              <w:wordWrap w:val="0"/>
              <w:spacing w:line="288" w:lineRule="auto"/>
              <w:jc w:val="center"/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095135</w:t>
            </w:r>
          </w:p>
        </w:tc>
        <w:tc>
          <w:tcPr>
            <w:tcW w:w="2268" w:type="dxa"/>
            <w:vAlign w:val="center"/>
          </w:tcPr>
          <w:p>
            <w:pPr>
              <w:wordWrap w:val="0"/>
              <w:spacing w:line="288" w:lineRule="auto"/>
              <w:jc w:val="center"/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食品加工与安全</w:t>
            </w:r>
          </w:p>
        </w:tc>
        <w:tc>
          <w:tcPr>
            <w:tcW w:w="2940" w:type="dxa"/>
            <w:vAlign w:val="center"/>
          </w:tcPr>
          <w:p>
            <w:pPr>
              <w:wordWrap w:val="0"/>
              <w:spacing w:line="288" w:lineRule="auto"/>
              <w:jc w:val="center"/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341农业综合知识三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vAlign w:val="center"/>
          </w:tcPr>
          <w:p>
            <w:pPr>
              <w:spacing w:line="288" w:lineRule="auto"/>
              <w:jc w:val="center"/>
              <w:rPr>
                <w:rFonts w:ascii="华文仿宋" w:hAnsi="华文仿宋" w:eastAsia="华文仿宋"/>
                <w:b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一、考试内容</w:t>
            </w:r>
          </w:p>
          <w:p>
            <w:pPr>
              <w:jc w:val="center"/>
            </w:pPr>
          </w:p>
        </w:tc>
        <w:tc>
          <w:tcPr>
            <w:tcW w:w="7188" w:type="dxa"/>
            <w:gridSpan w:val="3"/>
          </w:tcPr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农业综合知识三考试由“食品卫生学”、“食品安全管理与法规”和“ 食品分析与检验”三部分组成。</w:t>
            </w:r>
          </w:p>
          <w:p>
            <w:pPr>
              <w:spacing w:beforeLines="50" w:afterLines="50"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（一）食品卫生学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食品卫生学知识部分测试以下内容：</w:t>
            </w:r>
          </w:p>
          <w:p>
            <w:pPr>
              <w:numPr>
                <w:ilvl w:val="0"/>
                <w:numId w:val="1"/>
              </w:numPr>
              <w:spacing w:beforeLines="50" w:afterLines="50"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食品的生物污染及其控制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1.1掌握食品细菌污染的来源、途径、危害及控制方法；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1.2掌握食品病毒污染的来源、途径、危害及控制方法；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1.3掌握食品中寄生虫污染的来源、途径、危害及控制方法；</w:t>
            </w:r>
          </w:p>
          <w:p>
            <w:pPr>
              <w:numPr>
                <w:ilvl w:val="0"/>
                <w:numId w:val="1"/>
              </w:numPr>
              <w:spacing w:beforeLines="50" w:afterLines="50"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食品的化学污染及其控制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2.1 掌握环境污染物污染食品的途径、危害和控制措施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2.2 掌握农用化学物质残留的原因、影响因素、过量摄入的危害及控制措施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2.3 掌握食品中真菌毒素的来源、影响因素、危害和控制措施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2.4 掌握食品加工过程产生的有害成分、产生条件、危害和控制措施</w:t>
            </w:r>
          </w:p>
          <w:p>
            <w:pPr>
              <w:spacing w:beforeLines="50" w:afterLines="50"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3. 食品的物理污染及其控制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掌握食品主要物理污染的种类和控制措施</w:t>
            </w:r>
          </w:p>
          <w:p>
            <w:pPr>
              <w:spacing w:beforeLines="50" w:afterLines="50"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 食物中毒及其控制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4.1掌握食物中毒的流行病学特点和类型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4.2 掌握细菌性食物中毒的流行病学特点和控制措施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4.3 掌握真菌性食物中毒的流行病学特点和控制措施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4.4 掌握植物性食物中毒的流行病学特点、毒性成分和控制措施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4.5 掌握动物性食物中毒的流行病学特点、毒性成分和控制措施</w:t>
            </w:r>
          </w:p>
          <w:p>
            <w:pPr>
              <w:spacing w:beforeLines="50" w:afterLines="50"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5. 食源性感染性疾病及其控制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5.1掌握细菌性传染病的传播途径和预防措施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5.2掌握病毒性传染病的传播途径和预防措施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5.1掌握寄生虫感染性疾病的传播途径和预防措施</w:t>
            </w:r>
          </w:p>
          <w:p>
            <w:pPr>
              <w:spacing w:beforeLines="50" w:afterLines="50"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（二）食品安全管理与法规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食品安全管理与法规部分测试以下内容：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1.食品安全法及其实施条例、配套法规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2.农产品质量安全法及配套法规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3.食品安全标准的管理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4.食品生产和加工中的过程控制方法（GAP, HACCP等）</w:t>
            </w:r>
          </w:p>
          <w:p>
            <w:pPr>
              <w:spacing w:beforeLines="50" w:afterLines="50" w:line="480" w:lineRule="exact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（三）食品分析与检验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食品分析与检验部分测试以下内容：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1、掌握采样的原则、方式和方法。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2、掌握样品前处理的主要方法：溶剂提取法、层析分离法、化学分离法、有机物破坏法的原理、方法及应用特点。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3.水分的分析与检验：掌握测定原理、测定方法、不同方法的适用范围及操作注意事项。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4.碳水化合物的分析与检验：掌握直接滴定法测定还原糖的原理及操作要点。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5.油脂的分析与检验：掌握粗脂肪的测定原理和方法；掌握罗兹-哥特里法测定乳品中脂肪的原理和方法；了解气相色谱法测定脂肪酸的原理和定性定量依据。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6.蛋白质及氨基酸的分析与检验：掌握凯氏定氮法测定蛋白质的原理、操作中的注意事项；了解氨基酸的测定方法。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7.维生素的分析与检验：掌握脂溶性维生素A、D、E的测定原理和方法，掌握水溶性维生素硫胺素、核黄素荧光法测定的原理及操作要点；掌握抗坏血酸2,6-二氯靛酚滴定法、荧光法、比色法的测定原理及方法、注意事项及适用范围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8.矿质元素的分析与检验：掌握原子吸收和原子荧光测定矿物元素的原理和方法，以及测定中的注意事项。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9.食品中添加剂的分析与检验：掌握防腐剂、甜味剂、抗氧化剂、着色剂的仪器测定原理；掌握发色剂测定的原理和方法。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10.食品中微生物及其毒素的分析与检验：掌握食品中常见微生物的检测方法、方法特点和常用培养基的配制。</w:t>
            </w:r>
          </w:p>
          <w:p>
            <w:pPr>
              <w:spacing w:beforeLines="50" w:afterLines="50" w:line="480" w:lineRule="exact"/>
              <w:ind w:firstLine="560" w:firstLineChars="200"/>
              <w:rPr>
                <w:rFonts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11.食品中转基因成分的分析与检验：了解食品中转基因成分的测定原理和主要方法。</w:t>
            </w:r>
          </w:p>
          <w:p>
            <w:pPr>
              <w:spacing w:beforeLines="50" w:afterLines="50" w:line="480" w:lineRule="exact"/>
              <w:ind w:firstLine="480" w:firstLineChars="200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华文仿宋" w:hAnsi="华文仿宋" w:eastAsia="华文仿宋"/>
                <w:b/>
                <w:sz w:val="28"/>
                <w:szCs w:val="28"/>
              </w:rPr>
              <w:t>二、参考书目</w:t>
            </w:r>
          </w:p>
        </w:tc>
        <w:tc>
          <w:tcPr>
            <w:tcW w:w="7188" w:type="dxa"/>
            <w:gridSpan w:val="3"/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 w:ascii="华文仿宋" w:hAnsi="华文仿宋" w:eastAsia="华文仿宋"/>
                <w:sz w:val="28"/>
                <w:szCs w:val="28"/>
              </w:rPr>
              <w:t>不指定参考书目，考试范围以本考试大纲为准。</w:t>
            </w:r>
          </w:p>
        </w:tc>
      </w:tr>
    </w:tbl>
    <w:p>
      <w:pPr>
        <w:spacing w:line="400" w:lineRule="exact"/>
        <w:rPr>
          <w:rFonts w:ascii="华文仿宋" w:hAnsi="华文仿宋" w:eastAsia="华文仿宋"/>
          <w:sz w:val="28"/>
          <w:szCs w:val="28"/>
        </w:rPr>
      </w:pPr>
    </w:p>
    <w:p>
      <w:pPr>
        <w:spacing w:line="400" w:lineRule="exact"/>
        <w:ind w:firstLine="4200" w:firstLineChars="20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F38A3"/>
    <w:multiLevelType w:val="singleLevel"/>
    <w:tmpl w:val="30DF38A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85611CE"/>
    <w:rsid w:val="0022016A"/>
    <w:rsid w:val="005566BA"/>
    <w:rsid w:val="00890395"/>
    <w:rsid w:val="00A60E5E"/>
    <w:rsid w:val="00B54458"/>
    <w:rsid w:val="00B73ED9"/>
    <w:rsid w:val="056E61AC"/>
    <w:rsid w:val="077C1A84"/>
    <w:rsid w:val="0B784965"/>
    <w:rsid w:val="1090399F"/>
    <w:rsid w:val="163215CB"/>
    <w:rsid w:val="385611CE"/>
    <w:rsid w:val="3BF1148D"/>
    <w:rsid w:val="5ED10B85"/>
    <w:rsid w:val="6D535020"/>
    <w:rsid w:val="6D6A3F73"/>
    <w:rsid w:val="7DBF6E5E"/>
    <w:rsid w:val="7E9B77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microsoft</Company>
  <Pages>1</Pages>
  <Words>238</Words>
  <Characters>1358</Characters>
  <Lines>11</Lines>
  <Paragraphs>3</Paragraphs>
  <TotalTime>0</TotalTime>
  <ScaleCrop>false</ScaleCrop>
  <LinksUpToDate>false</LinksUpToDate>
  <CharactersWithSpaces>1593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2019-11-01T02:25:00Z</dcterms:created>
  <dc:creator>徐月亮y</dc:creator>
  <cp:lastModifiedBy>Administrator</cp:lastModifiedBy>
  <dcterms:modified xsi:type="dcterms:W3CDTF">2019-11-08T06:00:02Z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